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1791">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14:paraId="2AD3708D">
      <w:pPr>
        <w:widowControl/>
        <w:shd w:val="clear" w:color="auto" w:fill="FFFFFF"/>
        <w:spacing w:line="360" w:lineRule="auto"/>
        <w:jc w:val="center"/>
        <w:rPr>
          <w:rFonts w:asciiTheme="minorEastAsia" w:hAnsiTheme="minorEastAsia" w:eastAsiaTheme="minorEastAsia" w:cstheme="minorEastAsia"/>
          <w:b/>
          <w:kern w:val="0"/>
          <w:sz w:val="48"/>
          <w:szCs w:val="48"/>
        </w:rPr>
      </w:pPr>
    </w:p>
    <w:p w14:paraId="2EB23C53">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14:paraId="2C5C3180">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2026-2028年度招标代理机构遴选</w:t>
      </w:r>
      <w:r>
        <w:rPr>
          <w:rFonts w:hint="eastAsia" w:asciiTheme="minorEastAsia" w:hAnsiTheme="minorEastAsia" w:eastAsiaTheme="minorEastAsia" w:cstheme="minorEastAsia"/>
          <w:b/>
          <w:bCs/>
          <w:sz w:val="48"/>
          <w:szCs w:val="48"/>
        </w:rPr>
        <w:t>项目</w:t>
      </w:r>
    </w:p>
    <w:p w14:paraId="452EE449">
      <w:pPr>
        <w:widowControl/>
        <w:shd w:val="clear" w:color="auto" w:fill="FFFFFF"/>
        <w:spacing w:line="360" w:lineRule="auto"/>
        <w:rPr>
          <w:rFonts w:asciiTheme="minorEastAsia" w:hAnsiTheme="minorEastAsia" w:eastAsiaTheme="minorEastAsia" w:cstheme="minorEastAsia"/>
          <w:b/>
          <w:kern w:val="0"/>
          <w:sz w:val="32"/>
          <w:szCs w:val="32"/>
        </w:rPr>
      </w:pPr>
    </w:p>
    <w:p w14:paraId="6A2DDBF9">
      <w:pPr>
        <w:widowControl/>
        <w:spacing w:line="360" w:lineRule="auto"/>
        <w:jc w:val="center"/>
        <w:rPr>
          <w:rFonts w:asciiTheme="minorEastAsia" w:hAnsiTheme="minorEastAsia" w:eastAsiaTheme="minorEastAsia" w:cstheme="minorEastAsia"/>
          <w:b/>
          <w:kern w:val="0"/>
          <w:sz w:val="72"/>
          <w:szCs w:val="72"/>
        </w:rPr>
      </w:pPr>
    </w:p>
    <w:p w14:paraId="73D626DF">
      <w:pPr>
        <w:widowControl/>
        <w:spacing w:line="360" w:lineRule="auto"/>
        <w:jc w:val="center"/>
        <w:rPr>
          <w:rFonts w:asciiTheme="minorEastAsia" w:hAnsiTheme="minorEastAsia" w:eastAsiaTheme="minorEastAsia" w:cstheme="minorEastAsia"/>
          <w:b/>
          <w:kern w:val="0"/>
          <w:sz w:val="72"/>
          <w:szCs w:val="72"/>
        </w:rPr>
      </w:pPr>
    </w:p>
    <w:p w14:paraId="597339E0">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14:paraId="0EC0EDDD">
      <w:pPr>
        <w:widowControl/>
        <w:spacing w:line="360" w:lineRule="auto"/>
        <w:jc w:val="center"/>
        <w:rPr>
          <w:rFonts w:asciiTheme="minorEastAsia" w:hAnsiTheme="minorEastAsia" w:eastAsiaTheme="minorEastAsia" w:cstheme="minorEastAsia"/>
          <w:b/>
          <w:kern w:val="0"/>
          <w:sz w:val="36"/>
          <w:szCs w:val="36"/>
        </w:rPr>
      </w:pPr>
    </w:p>
    <w:p w14:paraId="5283D2F5">
      <w:pPr>
        <w:widowControl/>
        <w:spacing w:line="360" w:lineRule="auto"/>
        <w:jc w:val="center"/>
        <w:rPr>
          <w:rFonts w:asciiTheme="minorEastAsia" w:hAnsiTheme="minorEastAsia" w:eastAsiaTheme="minorEastAsia" w:cstheme="minorEastAsia"/>
          <w:b/>
          <w:kern w:val="0"/>
          <w:sz w:val="36"/>
          <w:szCs w:val="36"/>
        </w:rPr>
      </w:pPr>
    </w:p>
    <w:p w14:paraId="6E981B7C">
      <w:pPr>
        <w:widowControl/>
        <w:spacing w:line="360" w:lineRule="auto"/>
        <w:jc w:val="center"/>
        <w:rPr>
          <w:rFonts w:hint="default" w:asciiTheme="minorEastAsia" w:hAnsiTheme="minorEastAsia" w:eastAsiaTheme="minorEastAsia" w:cstheme="minorEastAsia"/>
          <w:b/>
          <w:kern w:val="0"/>
          <w:sz w:val="36"/>
          <w:szCs w:val="36"/>
          <w:highlight w:val="none"/>
          <w:lang w:val="en-US"/>
        </w:rPr>
      </w:pPr>
      <w:r>
        <w:rPr>
          <w:rFonts w:hint="eastAsia" w:asciiTheme="minorEastAsia" w:hAnsiTheme="minorEastAsia" w:eastAsiaTheme="minorEastAsia" w:cstheme="minorEastAsia"/>
          <w:b/>
          <w:kern w:val="0"/>
          <w:sz w:val="36"/>
          <w:szCs w:val="36"/>
        </w:rPr>
        <w:t>项目编号：JSSXFS202</w:t>
      </w:r>
      <w:r>
        <w:rPr>
          <w:rFonts w:hint="eastAsia" w:asciiTheme="minorEastAsia" w:hAnsiTheme="minorEastAsia" w:eastAsiaTheme="minorEastAsia" w:cstheme="minorEastAsia"/>
          <w:b/>
          <w:kern w:val="0"/>
          <w:sz w:val="36"/>
          <w:szCs w:val="36"/>
          <w:lang w:val="en-US" w:eastAsia="zh-CN"/>
        </w:rPr>
        <w:t>5</w:t>
      </w:r>
      <w:r>
        <w:rPr>
          <w:rFonts w:hint="eastAsia" w:asciiTheme="minorEastAsia" w:hAnsiTheme="minorEastAsia" w:eastAsiaTheme="minorEastAsia" w:cstheme="minorEastAsia"/>
          <w:b/>
          <w:kern w:val="0"/>
          <w:sz w:val="36"/>
          <w:szCs w:val="36"/>
        </w:rPr>
        <w:t>-</w:t>
      </w:r>
      <w:r>
        <w:rPr>
          <w:rFonts w:hint="eastAsia" w:asciiTheme="minorEastAsia" w:hAnsiTheme="minorEastAsia" w:eastAsiaTheme="minorEastAsia" w:cstheme="minorEastAsia"/>
          <w:b/>
          <w:kern w:val="0"/>
          <w:sz w:val="36"/>
          <w:szCs w:val="36"/>
          <w:highlight w:val="none"/>
          <w:lang w:val="en-US" w:eastAsia="zh-CN"/>
        </w:rPr>
        <w:t>120801</w:t>
      </w:r>
    </w:p>
    <w:p w14:paraId="12F1E7F3">
      <w:pPr>
        <w:widowControl/>
        <w:spacing w:line="360" w:lineRule="auto"/>
        <w:jc w:val="center"/>
        <w:rPr>
          <w:rFonts w:asciiTheme="minorEastAsia" w:hAnsiTheme="minorEastAsia" w:eastAsiaTheme="minorEastAsia" w:cstheme="minorEastAsia"/>
          <w:b/>
          <w:kern w:val="0"/>
          <w:sz w:val="72"/>
          <w:szCs w:val="72"/>
        </w:rPr>
      </w:pPr>
    </w:p>
    <w:p w14:paraId="16EDE37B">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14:paraId="5E7C4A06">
      <w:pPr>
        <w:widowControl/>
        <w:spacing w:line="360" w:lineRule="auto"/>
        <w:jc w:val="center"/>
        <w:rPr>
          <w:rFonts w:asciiTheme="minorEastAsia" w:hAnsiTheme="minorEastAsia" w:eastAsiaTheme="minorEastAsia" w:cstheme="minorEastAsia"/>
          <w:b/>
          <w:kern w:val="0"/>
          <w:sz w:val="36"/>
          <w:szCs w:val="36"/>
        </w:rPr>
      </w:pPr>
    </w:p>
    <w:p w14:paraId="29D1CC3C">
      <w:pPr>
        <w:widowControl/>
        <w:spacing w:line="360" w:lineRule="auto"/>
        <w:jc w:val="center"/>
        <w:rPr>
          <w:rFonts w:asciiTheme="minorEastAsia" w:hAnsiTheme="minorEastAsia" w:eastAsiaTheme="minorEastAsia" w:cstheme="minorEastAsia"/>
          <w:b/>
          <w:kern w:val="0"/>
          <w:sz w:val="36"/>
          <w:szCs w:val="36"/>
        </w:rPr>
      </w:pPr>
    </w:p>
    <w:p w14:paraId="13974FD3">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14:paraId="76D4536E">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w:t>
      </w:r>
      <w:r>
        <w:rPr>
          <w:rFonts w:hint="eastAsia" w:asciiTheme="minorEastAsia" w:hAnsiTheme="minorEastAsia" w:eastAsiaTheme="minorEastAsia" w:cstheme="minorEastAsia"/>
          <w:b/>
          <w:kern w:val="0"/>
          <w:sz w:val="36"/>
          <w:szCs w:val="36"/>
          <w:lang w:val="en-US" w:eastAsia="zh-CN"/>
        </w:rPr>
        <w:t>5</w:t>
      </w:r>
      <w:r>
        <w:rPr>
          <w:rFonts w:hint="eastAsia" w:asciiTheme="minorEastAsia" w:hAnsiTheme="minorEastAsia" w:eastAsiaTheme="minorEastAsia" w:cstheme="minorEastAsia"/>
          <w:b/>
          <w:kern w:val="0"/>
          <w:sz w:val="36"/>
          <w:szCs w:val="36"/>
        </w:rPr>
        <w:t>年</w:t>
      </w:r>
      <w:r>
        <w:rPr>
          <w:rFonts w:hint="eastAsia" w:asciiTheme="minorEastAsia" w:hAnsiTheme="minorEastAsia" w:eastAsiaTheme="minorEastAsia" w:cstheme="minorEastAsia"/>
          <w:b/>
          <w:kern w:val="0"/>
          <w:sz w:val="36"/>
          <w:szCs w:val="36"/>
          <w:lang w:val="en-US" w:eastAsia="zh-CN"/>
        </w:rPr>
        <w:t>12</w:t>
      </w:r>
      <w:r>
        <w:rPr>
          <w:rFonts w:hint="eastAsia" w:asciiTheme="minorEastAsia" w:hAnsiTheme="minorEastAsia" w:eastAsiaTheme="minorEastAsia" w:cstheme="minorEastAsia"/>
          <w:b/>
          <w:kern w:val="0"/>
          <w:sz w:val="36"/>
          <w:szCs w:val="36"/>
        </w:rPr>
        <w:t>月</w:t>
      </w:r>
    </w:p>
    <w:p w14:paraId="0EB57D01">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14:paraId="7F7F7E74">
      <w:pPr>
        <w:wordWrap w:val="0"/>
        <w:spacing w:before="75" w:after="75"/>
        <w:jc w:val="center"/>
        <w:outlineLvl w:val="0"/>
        <w:rPr>
          <w:rFonts w:ascii="宋体" w:hAnsi="宋体" w:eastAsia="宋体" w:cs="宋体"/>
          <w:b/>
          <w:color w:val="000000"/>
          <w:sz w:val="40"/>
        </w:rPr>
      </w:pPr>
      <w:bookmarkStart w:id="0" w:name="_Toc481057145"/>
      <w:bookmarkStart w:id="1" w:name="_Toc43902850"/>
    </w:p>
    <w:bookmarkEnd w:id="0"/>
    <w:bookmarkEnd w:id="1"/>
    <w:p w14:paraId="61AA3BB5">
      <w:pPr>
        <w:widowControl/>
        <w:spacing w:line="540" w:lineRule="exact"/>
        <w:jc w:val="center"/>
        <w:rPr>
          <w:rStyle w:val="202"/>
          <w:rFonts w:hint="eastAsia"/>
        </w:rPr>
      </w:pPr>
      <w:bookmarkStart w:id="2" w:name="_Toc121398420"/>
      <w:bookmarkStart w:id="3" w:name="_Toc43902851"/>
      <w:r>
        <w:rPr>
          <w:rStyle w:val="202"/>
          <w:rFonts w:hint="eastAsia"/>
        </w:rPr>
        <w:t>江苏省血吸虫病防治研究所</w:t>
      </w:r>
    </w:p>
    <w:p w14:paraId="366B4BCA">
      <w:pPr>
        <w:widowControl/>
        <w:spacing w:line="540" w:lineRule="exact"/>
        <w:jc w:val="center"/>
        <w:rPr>
          <w:rStyle w:val="202"/>
          <w:rFonts w:hint="eastAsia"/>
        </w:rPr>
      </w:pPr>
      <w:r>
        <w:rPr>
          <w:rStyle w:val="202"/>
          <w:rFonts w:hint="eastAsia"/>
        </w:rPr>
        <w:t>202</w:t>
      </w:r>
      <w:r>
        <w:rPr>
          <w:rStyle w:val="202"/>
          <w:rFonts w:hint="eastAsia"/>
          <w:lang w:val="en-US" w:eastAsia="zh-CN"/>
        </w:rPr>
        <w:t>6</w:t>
      </w:r>
      <w:r>
        <w:rPr>
          <w:rStyle w:val="202"/>
          <w:rFonts w:hint="eastAsia"/>
        </w:rPr>
        <w:t>-202</w:t>
      </w:r>
      <w:r>
        <w:rPr>
          <w:rStyle w:val="202"/>
          <w:rFonts w:hint="eastAsia"/>
          <w:lang w:val="en-US" w:eastAsia="zh-CN"/>
        </w:rPr>
        <w:t>8</w:t>
      </w:r>
      <w:r>
        <w:rPr>
          <w:rStyle w:val="202"/>
          <w:rFonts w:hint="eastAsia"/>
        </w:rPr>
        <w:t>年度招标代理服务项目</w:t>
      </w:r>
    </w:p>
    <w:p w14:paraId="7ACCE9CA">
      <w:pPr>
        <w:adjustRightInd w:val="0"/>
        <w:snapToGrid w:val="0"/>
        <w:spacing w:line="360" w:lineRule="auto"/>
        <w:ind w:firstLine="480" w:firstLineChars="200"/>
        <w:jc w:val="left"/>
        <w:rPr>
          <w:rFonts w:hint="eastAsia" w:ascii="宋体" w:hAnsi="宋体"/>
          <w:sz w:val="24"/>
          <w:szCs w:val="24"/>
        </w:rPr>
      </w:pPr>
      <w:bookmarkStart w:id="4" w:name="_Hlt26671244"/>
      <w:bookmarkEnd w:id="4"/>
      <w:bookmarkStart w:id="5" w:name="_Hlt26955039"/>
      <w:bookmarkEnd w:id="5"/>
      <w:bookmarkStart w:id="6" w:name="_Toc49090576"/>
      <w:bookmarkStart w:id="7" w:name="_Toc462564139"/>
      <w:bookmarkStart w:id="8" w:name="_Toc26554094"/>
      <w:bookmarkStart w:id="9" w:name="_Toc479757211"/>
      <w:bookmarkStart w:id="10" w:name="_Toc120614282"/>
    </w:p>
    <w:p w14:paraId="62B5AD0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根据相关规定的要求及建设需要，就我单位202</w:t>
      </w:r>
      <w:r>
        <w:rPr>
          <w:rFonts w:hint="eastAsia" w:ascii="宋体" w:hAnsi="宋体"/>
          <w:sz w:val="24"/>
          <w:szCs w:val="24"/>
          <w:lang w:val="en-US" w:eastAsia="zh-CN"/>
        </w:rPr>
        <w:t>6-</w:t>
      </w:r>
      <w:r>
        <w:rPr>
          <w:rFonts w:hint="eastAsia" w:ascii="宋体" w:hAnsi="宋体"/>
          <w:sz w:val="24"/>
          <w:szCs w:val="24"/>
        </w:rPr>
        <w:t>202</w:t>
      </w:r>
      <w:r>
        <w:rPr>
          <w:rFonts w:hint="eastAsia" w:ascii="宋体" w:hAnsi="宋体"/>
          <w:sz w:val="24"/>
          <w:szCs w:val="24"/>
          <w:lang w:val="en-US" w:eastAsia="zh-CN"/>
        </w:rPr>
        <w:t>8</w:t>
      </w:r>
      <w:r>
        <w:rPr>
          <w:rFonts w:hint="eastAsia" w:ascii="宋体" w:hAnsi="宋体"/>
          <w:sz w:val="24"/>
          <w:szCs w:val="24"/>
        </w:rPr>
        <w:t>年度招标代理服务项目进行综合评分，欢迎符合条件的供应商前来参与。</w:t>
      </w:r>
      <w:r>
        <w:rPr>
          <w:rFonts w:hint="eastAsia" w:ascii="宋体" w:hAnsi="宋体" w:cs="宋体"/>
          <w:color w:val="000000"/>
          <w:kern w:val="0"/>
          <w:sz w:val="24"/>
          <w:szCs w:val="24"/>
        </w:rPr>
        <w:t>中标方不得转包、分包。</w:t>
      </w:r>
    </w:p>
    <w:p w14:paraId="109A6D4C">
      <w:pPr>
        <w:widowControl/>
        <w:tabs>
          <w:tab w:val="left" w:pos="420"/>
          <w:tab w:val="left" w:pos="720"/>
        </w:tabs>
        <w:adjustRightInd w:val="0"/>
        <w:snapToGrid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一、项目概况</w:t>
      </w:r>
    </w:p>
    <w:p w14:paraId="484A24A2">
      <w:pPr>
        <w:widowControl/>
        <w:tabs>
          <w:tab w:val="left" w:pos="420"/>
          <w:tab w:val="left" w:pos="720"/>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1.项目名称：202</w:t>
      </w:r>
      <w:r>
        <w:rPr>
          <w:rFonts w:hint="eastAsia" w:ascii="宋体" w:hAnsi="宋体" w:cs="宋体"/>
          <w:kern w:val="0"/>
          <w:sz w:val="24"/>
          <w:szCs w:val="24"/>
          <w:lang w:val="en-US" w:eastAsia="zh-CN"/>
        </w:rPr>
        <w:t>6</w:t>
      </w:r>
      <w:r>
        <w:rPr>
          <w:rFonts w:hint="eastAsia" w:ascii="宋体" w:hAnsi="宋体" w:cs="宋体"/>
          <w:kern w:val="0"/>
          <w:sz w:val="24"/>
          <w:szCs w:val="24"/>
        </w:rPr>
        <w:t>-202</w:t>
      </w:r>
      <w:r>
        <w:rPr>
          <w:rFonts w:hint="eastAsia" w:ascii="宋体" w:hAnsi="宋体" w:cs="宋体"/>
          <w:kern w:val="0"/>
          <w:sz w:val="24"/>
          <w:szCs w:val="24"/>
          <w:lang w:val="en-US" w:eastAsia="zh-CN"/>
        </w:rPr>
        <w:t>8</w:t>
      </w:r>
      <w:r>
        <w:rPr>
          <w:rFonts w:hint="eastAsia" w:ascii="宋体" w:hAnsi="宋体" w:cs="宋体"/>
          <w:kern w:val="0"/>
          <w:sz w:val="24"/>
          <w:szCs w:val="24"/>
        </w:rPr>
        <w:t>年</w:t>
      </w:r>
      <w:r>
        <w:rPr>
          <w:rFonts w:hint="eastAsia" w:ascii="宋体" w:hAnsi="宋体" w:cs="宋体"/>
          <w:kern w:val="0"/>
          <w:sz w:val="24"/>
          <w:szCs w:val="24"/>
          <w:lang w:val="en-US" w:eastAsia="zh-CN"/>
        </w:rPr>
        <w:t>度</w:t>
      </w:r>
      <w:r>
        <w:rPr>
          <w:rFonts w:hint="eastAsia" w:ascii="宋体" w:hAnsi="宋体" w:cs="宋体"/>
          <w:kern w:val="0"/>
          <w:sz w:val="24"/>
          <w:szCs w:val="24"/>
        </w:rPr>
        <w:t>招标代理服务</w:t>
      </w:r>
    </w:p>
    <w:p w14:paraId="053FBB50">
      <w:pPr>
        <w:widowControl/>
        <w:tabs>
          <w:tab w:val="left" w:pos="420"/>
          <w:tab w:val="left" w:pos="720"/>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2.项目内容：招标代理服务</w:t>
      </w:r>
    </w:p>
    <w:p w14:paraId="23E6FC33">
      <w:pPr>
        <w:widowControl/>
        <w:tabs>
          <w:tab w:val="left" w:pos="420"/>
          <w:tab w:val="left" w:pos="720"/>
        </w:tabs>
        <w:adjustRightInd w:val="0"/>
        <w:snapToGrid w:val="0"/>
        <w:spacing w:line="360" w:lineRule="auto"/>
        <w:ind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lang w:val="en-US" w:eastAsia="zh-CN"/>
        </w:rPr>
        <w:t>3.项目类别：</w:t>
      </w:r>
      <w:r>
        <w:rPr>
          <w:rFonts w:hint="eastAsia" w:ascii="宋体" w:hAnsi="宋体" w:cs="宋体"/>
          <w:kern w:val="0"/>
          <w:sz w:val="24"/>
          <w:szCs w:val="24"/>
          <w:highlight w:val="none"/>
          <w:lang w:val="en-US" w:eastAsia="zh-CN"/>
        </w:rPr>
        <w:t xml:space="preserve">包1、货物工程服务类 ：南京2家，无锡2家；包2、仪器设备类（含进口仪器）3家   </w:t>
      </w:r>
    </w:p>
    <w:p w14:paraId="1FD50F32">
      <w:pPr>
        <w:widowControl/>
        <w:tabs>
          <w:tab w:val="left" w:pos="420"/>
          <w:tab w:val="left" w:pos="720"/>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.服务期限</w:t>
      </w:r>
    </w:p>
    <w:p w14:paraId="48336A71">
      <w:pPr>
        <w:widowControl/>
        <w:tabs>
          <w:tab w:val="left" w:pos="420"/>
          <w:tab w:val="left" w:pos="720"/>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服务期限：三年</w:t>
      </w:r>
    </w:p>
    <w:p w14:paraId="245C96B9">
      <w:pPr>
        <w:widowControl/>
        <w:tabs>
          <w:tab w:val="left" w:pos="420"/>
          <w:tab w:val="left" w:pos="720"/>
        </w:tabs>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在服务期间中标人未能履行投标文件的相关承诺、未按合同要求履行义务的或者出现重大违法行为或因中标人原因导致采购人利益受损的，采购人有权终止双方合作关系。中标人中标后，采购人具体代理项目由采购人按一定方式确定代理机构，采购人不保证中标人合同期内的代理项目数量和金额。</w:t>
      </w:r>
    </w:p>
    <w:p w14:paraId="57253244">
      <w:pPr>
        <w:widowControl/>
        <w:tabs>
          <w:tab w:val="left" w:pos="420"/>
          <w:tab w:val="left" w:pos="720"/>
        </w:tabs>
        <w:adjustRightInd w:val="0"/>
        <w:snapToGrid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二、供应商资质要求：</w:t>
      </w:r>
    </w:p>
    <w:p w14:paraId="55FEB2FF">
      <w:pPr>
        <w:adjustRightInd w:val="0"/>
        <w:snapToGrid w:val="0"/>
        <w:spacing w:line="360" w:lineRule="auto"/>
        <w:ind w:firstLine="480" w:firstLineChars="200"/>
        <w:jc w:val="left"/>
        <w:rPr>
          <w:rFonts w:hint="eastAsia" w:ascii="宋体" w:hAnsi="宋体"/>
          <w:sz w:val="24"/>
          <w:szCs w:val="24"/>
          <w:lang w:eastAsia="zh-CN"/>
        </w:rPr>
      </w:pPr>
      <w:r>
        <w:rPr>
          <w:rFonts w:hint="eastAsia" w:ascii="宋体" w:hAnsi="宋体"/>
          <w:sz w:val="24"/>
          <w:szCs w:val="24"/>
        </w:rPr>
        <w:t>1．供应商必须是经有关部门批准有合法经营资质、符合《中华人民共和国政府采购法》第二十二条的规定的独立法人</w:t>
      </w:r>
      <w:r>
        <w:rPr>
          <w:rFonts w:hint="eastAsia" w:ascii="宋体" w:hAnsi="宋体"/>
          <w:sz w:val="24"/>
          <w:szCs w:val="24"/>
          <w:lang w:eastAsia="zh-CN"/>
        </w:rPr>
        <w:t>。（提供事业单位法人证书或者企业单位的营业执照）</w:t>
      </w:r>
    </w:p>
    <w:p w14:paraId="755EB321">
      <w:pPr>
        <w:adjustRightInd w:val="0"/>
        <w:snapToGrid w:val="0"/>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2．供应商具有良好的商业信誉和健全的财务会计制度（提供经审计的2024年度的财务报告，或企业编制的会计报表，或投标截止时间前六个月内银行出具的资信证明</w:t>
      </w:r>
      <w:r>
        <w:rPr>
          <w:rFonts w:hint="eastAsia" w:ascii="宋体" w:hAnsi="宋体"/>
          <w:sz w:val="24"/>
          <w:szCs w:val="24"/>
          <w:lang w:eastAsia="zh-CN"/>
        </w:rPr>
        <w:t>，</w:t>
      </w:r>
      <w:r>
        <w:rPr>
          <w:rFonts w:hint="eastAsia" w:ascii="宋体" w:hAnsi="宋体"/>
          <w:szCs w:val="21"/>
        </w:rPr>
        <w:t>复印件加盖公章</w:t>
      </w:r>
      <w:r>
        <w:rPr>
          <w:rFonts w:hint="eastAsia" w:ascii="宋体" w:hAnsi="宋体"/>
          <w:sz w:val="24"/>
          <w:szCs w:val="24"/>
        </w:rPr>
        <w:t>）</w:t>
      </w:r>
      <w:r>
        <w:rPr>
          <w:rFonts w:hint="eastAsia" w:ascii="宋体" w:hAnsi="宋体"/>
          <w:sz w:val="24"/>
          <w:szCs w:val="24"/>
          <w:lang w:eastAsia="zh-CN"/>
        </w:rPr>
        <w:t>。</w:t>
      </w:r>
    </w:p>
    <w:p w14:paraId="4BEB1C0F">
      <w:pPr>
        <w:adjustRightInd w:val="0"/>
        <w:snapToGrid w:val="0"/>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3．供应商具有依法缴纳税收和社会保障资金的良好记录（提供202</w:t>
      </w:r>
      <w:r>
        <w:rPr>
          <w:rFonts w:hint="eastAsia" w:ascii="宋体" w:hAnsi="宋体"/>
          <w:sz w:val="24"/>
          <w:szCs w:val="24"/>
          <w:lang w:val="en-US" w:eastAsia="zh-CN"/>
        </w:rPr>
        <w:t>5</w:t>
      </w:r>
      <w:r>
        <w:rPr>
          <w:rFonts w:hint="eastAsia" w:ascii="宋体" w:hAnsi="宋体"/>
          <w:sz w:val="24"/>
          <w:szCs w:val="24"/>
        </w:rPr>
        <w:t>年5月至202</w:t>
      </w:r>
      <w:r>
        <w:rPr>
          <w:rFonts w:hint="eastAsia" w:ascii="宋体" w:hAnsi="宋体"/>
          <w:sz w:val="24"/>
          <w:szCs w:val="24"/>
          <w:lang w:val="en-US" w:eastAsia="zh-CN"/>
        </w:rPr>
        <w:t>5</w:t>
      </w:r>
      <w:r>
        <w:rPr>
          <w:rFonts w:hint="eastAsia" w:ascii="宋体" w:hAnsi="宋体"/>
          <w:sz w:val="24"/>
          <w:szCs w:val="24"/>
        </w:rPr>
        <w:t>年11月）任一月份依法缴纳税收的凭据，以及缴纳社会保险的凭据（专用收据或社会保险的凭据。依法免税或不需要缴纳社会保障资金的投标供应商，应提供相应文件证明</w:t>
      </w:r>
      <w:r>
        <w:rPr>
          <w:rFonts w:hint="eastAsia" w:ascii="宋体" w:hAnsi="宋体"/>
          <w:sz w:val="24"/>
          <w:szCs w:val="24"/>
          <w:lang w:eastAsia="zh-CN"/>
        </w:rPr>
        <w:t>。</w:t>
      </w:r>
    </w:p>
    <w:p w14:paraId="53896799">
      <w:pPr>
        <w:adjustRightInd w:val="0"/>
        <w:snapToGrid w:val="0"/>
        <w:spacing w:line="360" w:lineRule="auto"/>
        <w:ind w:left="479" w:leftChars="228"/>
        <w:jc w:val="left"/>
        <w:rPr>
          <w:rFonts w:hint="eastAsia" w:ascii="宋体" w:hAnsi="宋体"/>
          <w:sz w:val="24"/>
          <w:szCs w:val="24"/>
        </w:rPr>
      </w:pPr>
      <w:r>
        <w:rPr>
          <w:rFonts w:hint="eastAsia" w:ascii="宋体" w:hAnsi="宋体"/>
          <w:sz w:val="24"/>
          <w:szCs w:val="24"/>
        </w:rPr>
        <w:t>4．供应商须在</w:t>
      </w:r>
      <w:r>
        <w:rPr>
          <w:rFonts w:hint="eastAsia" w:ascii="宋体" w:hAnsi="宋体"/>
          <w:sz w:val="24"/>
          <w:szCs w:val="24"/>
          <w:lang w:val="en-US" w:eastAsia="zh-CN"/>
        </w:rPr>
        <w:t>江苏</w:t>
      </w:r>
      <w:r>
        <w:rPr>
          <w:rFonts w:hint="eastAsia" w:ascii="宋体" w:hAnsi="宋体"/>
          <w:sz w:val="24"/>
          <w:szCs w:val="24"/>
        </w:rPr>
        <w:t>政府采购网完成政府采购代理机构网上登记（提供网页截图）；</w:t>
      </w:r>
    </w:p>
    <w:p w14:paraId="13A2AB2B">
      <w:pPr>
        <w:adjustRightInd w:val="0"/>
        <w:snapToGrid w:val="0"/>
        <w:spacing w:line="360" w:lineRule="auto"/>
        <w:ind w:left="479" w:leftChars="228"/>
        <w:jc w:val="left"/>
        <w:rPr>
          <w:rFonts w:hint="eastAsia" w:ascii="宋体" w:hAnsi="宋体"/>
          <w:sz w:val="24"/>
          <w:szCs w:val="24"/>
        </w:rPr>
      </w:pPr>
      <w:r>
        <w:rPr>
          <w:rFonts w:hint="eastAsia" w:ascii="宋体" w:hAnsi="宋体"/>
          <w:sz w:val="24"/>
          <w:szCs w:val="24"/>
        </w:rPr>
        <w:t>5．供应商须应有固定的评标场地及配套的设备设施，提供相应的所有权或使用权证明材料，以及能够满足评标的场地、设施、设备的证明材料；</w:t>
      </w:r>
    </w:p>
    <w:p w14:paraId="0F55492B">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6．参加政府采购活动近三年内（成立时间不足三年的、自成立时间起），在经营活动中没有重大违法记录，提供声明函原件；</w:t>
      </w:r>
    </w:p>
    <w:p w14:paraId="6558D1FE">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7．未被“信用中国”网站（www.creditchina.gov.cn）列入失信被执行人、重大税收违法案件当事人名单、政府采购严重失信行为记录名单；</w:t>
      </w:r>
    </w:p>
    <w:p w14:paraId="65FCCAB8">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8．本项目不接受联合体。</w:t>
      </w:r>
    </w:p>
    <w:p w14:paraId="4CAD0535">
      <w:pPr>
        <w:widowControl/>
        <w:adjustRightInd w:val="0"/>
        <w:snapToGrid w:val="0"/>
        <w:spacing w:line="360" w:lineRule="auto"/>
        <w:ind w:firstLine="482" w:firstLineChars="200"/>
        <w:jc w:val="left"/>
        <w:rPr>
          <w:rFonts w:hint="eastAsia" w:ascii="宋体" w:hAnsi="宋体" w:cs="宋体"/>
          <w:b/>
          <w:sz w:val="24"/>
          <w:szCs w:val="24"/>
          <w:lang w:val="en-US" w:eastAsia="zh-CN"/>
        </w:rPr>
      </w:pPr>
      <w:r>
        <w:rPr>
          <w:rFonts w:hint="eastAsia" w:ascii="宋体" w:hAnsi="宋体" w:cs="宋体"/>
          <w:b/>
          <w:sz w:val="24"/>
          <w:szCs w:val="24"/>
        </w:rPr>
        <w:t>三、</w:t>
      </w:r>
      <w:r>
        <w:rPr>
          <w:rFonts w:hint="eastAsia" w:ascii="宋体" w:hAnsi="宋体" w:cs="宋体"/>
          <w:b/>
          <w:sz w:val="24"/>
          <w:szCs w:val="24"/>
          <w:lang w:val="en-US" w:eastAsia="zh-CN"/>
        </w:rPr>
        <w:t>基本要求</w:t>
      </w:r>
    </w:p>
    <w:p w14:paraId="3BE6B22B">
      <w:pPr>
        <w:pStyle w:val="54"/>
        <w:rPr>
          <w:rFonts w:hint="default"/>
          <w:lang w:val="en-US" w:eastAsia="zh-CN"/>
        </w:rPr>
      </w:pPr>
      <w:r>
        <w:rPr>
          <w:rFonts w:hint="default"/>
          <w:lang w:val="en-US" w:eastAsia="zh-CN"/>
        </w:rPr>
        <w:t>1</w:t>
      </w:r>
      <w:r>
        <w:rPr>
          <w:rFonts w:hint="default"/>
          <w:highlight w:val="none"/>
          <w:lang w:val="en-US" w:eastAsia="zh-CN"/>
        </w:rPr>
        <w:t>.在南京市或无锡市</w:t>
      </w:r>
      <w:r>
        <w:rPr>
          <w:rFonts w:hint="default"/>
          <w:lang w:val="en-US" w:eastAsia="zh-CN"/>
        </w:rPr>
        <w:t>具有固定营业场所和招标必备的场地及配套的设备、设施和有利于采购代理业务开展的条件。</w:t>
      </w:r>
    </w:p>
    <w:p w14:paraId="52507AF6">
      <w:pPr>
        <w:pStyle w:val="54"/>
        <w:rPr>
          <w:rFonts w:hint="default"/>
          <w:lang w:val="en-US" w:eastAsia="zh-CN"/>
        </w:rPr>
      </w:pPr>
      <w:r>
        <w:rPr>
          <w:rFonts w:hint="default"/>
          <w:lang w:val="en-US" w:eastAsia="zh-CN"/>
        </w:rPr>
        <w:t>2.具有编制招标文件、组织招标的能力和条件。</w:t>
      </w:r>
    </w:p>
    <w:p w14:paraId="25E4D525">
      <w:pPr>
        <w:pStyle w:val="54"/>
        <w:rPr>
          <w:rFonts w:hint="default"/>
          <w:lang w:val="en-US" w:eastAsia="zh-CN"/>
        </w:rPr>
      </w:pPr>
      <w:r>
        <w:rPr>
          <w:rFonts w:hint="default"/>
          <w:lang w:val="en-US" w:eastAsia="zh-CN"/>
        </w:rPr>
        <w:t>3.具有不少于5人的与项目专业性相适应的、固定的专业人员团队专门负责我</w:t>
      </w:r>
      <w:r>
        <w:rPr>
          <w:rFonts w:hint="eastAsia"/>
          <w:lang w:val="en-US" w:eastAsia="zh-CN"/>
        </w:rPr>
        <w:t>所</w:t>
      </w:r>
      <w:r>
        <w:rPr>
          <w:rFonts w:hint="default"/>
          <w:lang w:val="en-US" w:eastAsia="zh-CN"/>
        </w:rPr>
        <w:t>委托代理项目。配备的人员不得随意变更，如需变更，应向招标人提出书面申请，说明变更理由和替补人员情况，经招标人批准同意后，可进行调整，否则不予调整。</w:t>
      </w:r>
    </w:p>
    <w:p w14:paraId="654ACD21">
      <w:pPr>
        <w:pStyle w:val="54"/>
        <w:rPr>
          <w:rFonts w:hint="default"/>
          <w:lang w:val="en-US" w:eastAsia="zh-CN"/>
        </w:rPr>
      </w:pPr>
      <w:r>
        <w:rPr>
          <w:rFonts w:hint="default"/>
          <w:lang w:val="en-US" w:eastAsia="zh-CN"/>
        </w:rPr>
        <w:t>4.具有健全的组织机构和内部管理制度。</w:t>
      </w:r>
    </w:p>
    <w:p w14:paraId="0903906F">
      <w:pPr>
        <w:pStyle w:val="54"/>
        <w:rPr>
          <w:rFonts w:hint="default"/>
          <w:lang w:val="en-US" w:eastAsia="zh-CN"/>
        </w:rPr>
      </w:pPr>
      <w:r>
        <w:rPr>
          <w:rFonts w:hint="default"/>
          <w:lang w:val="en-US" w:eastAsia="zh-CN"/>
        </w:rPr>
        <w:t>5.依据政府采购相关法律法规和相关规范性文件，规范完成政府采购活动的全过程，包括委托代理、文件编制、进口核准、方式变更、信息公告、评审过程、中标成交、保证金、合同管理、质疑答复等环节。</w:t>
      </w:r>
    </w:p>
    <w:p w14:paraId="014B1F33">
      <w:pPr>
        <w:pStyle w:val="54"/>
        <w:rPr>
          <w:rFonts w:hint="default"/>
          <w:lang w:val="en-US" w:eastAsia="zh-CN"/>
        </w:rPr>
      </w:pPr>
      <w:r>
        <w:rPr>
          <w:rFonts w:hint="default"/>
          <w:lang w:val="en-US" w:eastAsia="zh-CN"/>
        </w:rPr>
        <w:t>6.具有健全的档案管理制度。对采购项目每项采购活动的采购文件妥善保存。</w:t>
      </w:r>
    </w:p>
    <w:p w14:paraId="26E6C54E">
      <w:pPr>
        <w:pStyle w:val="54"/>
        <w:rPr>
          <w:rFonts w:hint="default"/>
          <w:lang w:val="en-US" w:eastAsia="zh-CN"/>
        </w:rPr>
      </w:pPr>
      <w:r>
        <w:rPr>
          <w:rFonts w:hint="default"/>
          <w:lang w:val="en-US" w:eastAsia="zh-CN"/>
        </w:rPr>
        <w:t>7.对开标、评标现场活动进行全程录音录像。录音录像清晰可辨，音像资料作为采购文件一并存档。</w:t>
      </w:r>
    </w:p>
    <w:p w14:paraId="0B8B5F46">
      <w:pPr>
        <w:pStyle w:val="54"/>
        <w:rPr>
          <w:rFonts w:hint="default"/>
          <w:lang w:val="en-US" w:eastAsia="zh-CN"/>
        </w:rPr>
      </w:pPr>
      <w:r>
        <w:rPr>
          <w:rFonts w:hint="default"/>
          <w:lang w:val="en-US" w:eastAsia="zh-CN"/>
        </w:rPr>
        <w:t>8.具有健全的质疑与投诉处理机制。对采购项目中出现的质疑与投诉，妥善回复和处理。</w:t>
      </w:r>
    </w:p>
    <w:p w14:paraId="53C3305D">
      <w:pPr>
        <w:pStyle w:val="54"/>
        <w:rPr>
          <w:rFonts w:hint="default"/>
          <w:lang w:val="en-US" w:eastAsia="zh-CN"/>
        </w:rPr>
      </w:pPr>
      <w:r>
        <w:rPr>
          <w:rFonts w:hint="default"/>
          <w:lang w:val="en-US" w:eastAsia="zh-CN"/>
        </w:rPr>
        <w:t>9.对招标人直接或间接提供的与采购项目相关的所有文件、数据和其他资料进行保密，除得到招标人的同意，不向任何第三方披露。</w:t>
      </w:r>
    </w:p>
    <w:p w14:paraId="7C91D7AE">
      <w:pPr>
        <w:pStyle w:val="54"/>
        <w:rPr>
          <w:rFonts w:hint="default"/>
          <w:lang w:val="en-US" w:eastAsia="zh-CN"/>
        </w:rPr>
      </w:pPr>
      <w:r>
        <w:rPr>
          <w:rFonts w:hint="default"/>
          <w:lang w:val="en-US" w:eastAsia="zh-CN"/>
        </w:rPr>
        <w:t>10.招标人接受监督管理部门针对采购工作的检查时，代理机构有义务进行协助配合。</w:t>
      </w:r>
    </w:p>
    <w:p w14:paraId="7C91DF56">
      <w:pPr>
        <w:widowControl/>
        <w:adjustRightInd w:val="0"/>
        <w:snapToGrid w:val="0"/>
        <w:spacing w:line="360" w:lineRule="auto"/>
        <w:ind w:firstLine="482" w:firstLineChars="200"/>
        <w:jc w:val="left"/>
        <w:rPr>
          <w:rFonts w:hint="eastAsia" w:ascii="宋体" w:hAnsi="宋体"/>
          <w:b/>
          <w:color w:val="000000"/>
          <w:sz w:val="24"/>
          <w:szCs w:val="24"/>
        </w:rPr>
      </w:pPr>
      <w:r>
        <w:rPr>
          <w:rFonts w:hint="eastAsia" w:ascii="宋体" w:hAnsi="宋体"/>
          <w:b/>
          <w:color w:val="000000"/>
          <w:sz w:val="24"/>
          <w:szCs w:val="24"/>
          <w:lang w:val="en-US" w:eastAsia="zh-CN"/>
        </w:rPr>
        <w:t>四、</w:t>
      </w:r>
      <w:r>
        <w:rPr>
          <w:rFonts w:hint="eastAsia" w:ascii="宋体" w:hAnsi="宋体"/>
          <w:b/>
          <w:color w:val="000000"/>
          <w:sz w:val="24"/>
          <w:szCs w:val="24"/>
        </w:rPr>
        <w:t>服务要求：</w:t>
      </w:r>
    </w:p>
    <w:p w14:paraId="6A6A4DC3">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代理服务商必须严格按照《中华人民共和国招标投标法》、《中华人民共和国政府采购法》、《中华人民共和国招标投标法实施条例》、《中华人民共和国政府采购法实施条例》等有关法律法规组织我</w:t>
      </w:r>
      <w:r>
        <w:rPr>
          <w:rFonts w:hint="eastAsia" w:ascii="宋体" w:hAnsi="宋体"/>
          <w:sz w:val="24"/>
          <w:szCs w:val="24"/>
          <w:lang w:val="en-US" w:eastAsia="zh-CN"/>
        </w:rPr>
        <w:t>单位</w:t>
      </w:r>
      <w:r>
        <w:rPr>
          <w:rFonts w:hint="eastAsia" w:ascii="宋体" w:hAnsi="宋体"/>
          <w:sz w:val="24"/>
          <w:szCs w:val="24"/>
        </w:rPr>
        <w:t>委托的招标项目，精心设计和组织招标工作，提供优质的招标代理服务。招标代理服务包括但不限于以下范围：</w:t>
      </w:r>
    </w:p>
    <w:p w14:paraId="6A3D8F59">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（一）服务内容包括但不限于以下范围：</w:t>
      </w:r>
    </w:p>
    <w:p w14:paraId="359677C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（1）采购咨询、策划及培训；</w:t>
      </w:r>
    </w:p>
    <w:p w14:paraId="2060FAE9">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（2）代拟采购方案、</w:t>
      </w:r>
      <w:r>
        <w:rPr>
          <w:rFonts w:hint="eastAsia" w:ascii="宋体" w:hAnsi="宋体"/>
          <w:color w:val="000000"/>
          <w:sz w:val="24"/>
        </w:rPr>
        <w:t>发包方案</w:t>
      </w:r>
      <w:r>
        <w:rPr>
          <w:rFonts w:hint="eastAsia" w:ascii="宋体" w:hAnsi="宋体"/>
          <w:sz w:val="24"/>
          <w:szCs w:val="24"/>
        </w:rPr>
        <w:t xml:space="preserve">，对项目名称、功能、技术指标等进行实质性检查及完善； </w:t>
      </w:r>
    </w:p>
    <w:p w14:paraId="4E9E38FF">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（3）发布采购公告、单一来源公示等；</w:t>
      </w:r>
    </w:p>
    <w:p w14:paraId="00E5D7D7">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（4）编制必要的资格预审公告、资格预审文件；</w:t>
      </w:r>
    </w:p>
    <w:p w14:paraId="7E6BDCAD">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（5）组织接受投标及响应申请人报名；</w:t>
      </w:r>
    </w:p>
    <w:p w14:paraId="26742AAC">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（6）审查潜在投标及响应人资格；</w:t>
      </w:r>
    </w:p>
    <w:p w14:paraId="50DD401D">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（7）编制并发出招标及采购文件；</w:t>
      </w:r>
    </w:p>
    <w:p w14:paraId="56C7A2C2">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（8）编制工程量清单、编制工程预算；</w:t>
      </w:r>
    </w:p>
    <w:p w14:paraId="7F4CF38D">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（9）组织必要的现场踏勘和澄清，并发放澄清文件；</w:t>
      </w:r>
    </w:p>
    <w:p w14:paraId="510390E8">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（10）依照法律法规的规定与采购人协商组建评标委员会并组织开标、评标；</w:t>
      </w:r>
    </w:p>
    <w:p w14:paraId="24D6302E">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（11）编制书面评标报告；</w:t>
      </w:r>
    </w:p>
    <w:p w14:paraId="3EACBB76">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（12）办理中标及成交通知书；</w:t>
      </w:r>
    </w:p>
    <w:p w14:paraId="65E1CBD0">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（13）处理涉及相关项目的质疑、投诉等；</w:t>
      </w:r>
    </w:p>
    <w:p w14:paraId="28E1FFDC">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（14）协助甲方与中标方洽谈合同签订事宜；</w:t>
      </w:r>
    </w:p>
    <w:p w14:paraId="71A2CEE2">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（15）</w:t>
      </w:r>
      <w:r>
        <w:rPr>
          <w:rFonts w:hint="eastAsia" w:ascii="宋体" w:hAnsi="宋体"/>
          <w:color w:val="000000"/>
          <w:sz w:val="24"/>
        </w:rPr>
        <w:t>编制招投标情况书面报告、</w:t>
      </w:r>
      <w:r>
        <w:rPr>
          <w:rFonts w:hint="eastAsia" w:ascii="宋体" w:hAnsi="宋体"/>
          <w:sz w:val="24"/>
          <w:szCs w:val="24"/>
        </w:rPr>
        <w:t>编制归档资料文件，并将归档资料和相关文件及时送交采购人；</w:t>
      </w:r>
    </w:p>
    <w:p w14:paraId="54F75C7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（16）办理和招投标及采购工作有关的其他事宜。</w:t>
      </w:r>
    </w:p>
    <w:p w14:paraId="56E62E35">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（二）其他要求：</w:t>
      </w:r>
    </w:p>
    <w:p w14:paraId="29AC7B5A">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（1）中标单位接受我单位委托期间，须严格按照《中华人民共和国招标投标法》、《中华人民共和国政府采购法》、《中华人民共和国招标投标法实施条例》、</w:t>
      </w:r>
      <w:r>
        <w:rPr>
          <w:rFonts w:ascii="宋体" w:hAnsi="宋体"/>
          <w:sz w:val="24"/>
          <w:szCs w:val="24"/>
        </w:rPr>
        <w:t>《中华人民共和国政府采购法实施条例》</w:t>
      </w:r>
      <w:r>
        <w:rPr>
          <w:rFonts w:hint="eastAsia" w:ascii="宋体" w:hAnsi="宋体"/>
          <w:sz w:val="24"/>
          <w:szCs w:val="24"/>
        </w:rPr>
        <w:t>等有关法律法规组织我单位委托的招标项目，精心设计和组织招标工作，提供优质的招标代理服务，不得违法操作。</w:t>
      </w:r>
    </w:p>
    <w:p w14:paraId="44532118">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2）中标单位应指派一名沟通能力及业务能力强的经办人与采购人项目办相关工作人员沟通联系，及时处理招标采购过程中的事务，并依据采购人要求提出科学的采购方案。经办人必须由采购人认可后方可实施项目操作，项目经办人一经确定不能随意更换，若确需更换的，须经采购人同意。</w:t>
      </w:r>
    </w:p>
    <w:p w14:paraId="0E5C1EBA">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（3）中标单位必须及时向我单位通报委托项目的招标计划和进度。</w:t>
      </w:r>
    </w:p>
    <w:p w14:paraId="74BF886B">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经我单位审核同意后，中标单位方可将我单位委托项目的招标公告、招标文件、中标公告、中标通知书等信息对外发布。</w:t>
      </w:r>
    </w:p>
    <w:p w14:paraId="03B6CD0A">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（5）委托项目开标前三天内，中标单位须通过书面、电话等形式通知我单位</w:t>
      </w:r>
      <w:r>
        <w:rPr>
          <w:rFonts w:hint="eastAsia" w:ascii="宋体" w:hAnsi="宋体"/>
          <w:sz w:val="24"/>
          <w:szCs w:val="24"/>
          <w:lang w:val="en-US" w:eastAsia="zh-CN"/>
        </w:rPr>
        <w:t>采购办</w:t>
      </w:r>
      <w:r>
        <w:rPr>
          <w:rFonts w:hint="eastAsia" w:ascii="宋体" w:hAnsi="宋体"/>
          <w:sz w:val="24"/>
          <w:szCs w:val="24"/>
        </w:rPr>
        <w:t>参加开标、评标时间、地点等相关事项。</w:t>
      </w:r>
    </w:p>
    <w:p w14:paraId="66AB15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（6）招投标活动中若发生质疑或投诉，中标单位要负责协调相关方，主动及时处理好有关质疑或投诉。</w:t>
      </w:r>
    </w:p>
    <w:p w14:paraId="113D0F10">
      <w:pPr>
        <w:adjustRightInd w:val="0"/>
        <w:snapToGrid w:val="0"/>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lang w:val="en-US" w:eastAsia="zh-CN"/>
        </w:rPr>
        <w:t>中标单位</w:t>
      </w:r>
      <w:r>
        <w:rPr>
          <w:rFonts w:hint="eastAsia" w:ascii="宋体" w:hAnsi="宋体"/>
          <w:sz w:val="24"/>
        </w:rPr>
        <w:t>每季度进行一次数据统计汇总给</w:t>
      </w:r>
      <w:r>
        <w:rPr>
          <w:rFonts w:hint="eastAsia" w:ascii="宋体" w:hAnsi="宋体"/>
          <w:sz w:val="24"/>
          <w:lang w:val="en-US" w:eastAsia="zh-CN"/>
        </w:rPr>
        <w:t>采购</w:t>
      </w:r>
      <w:r>
        <w:rPr>
          <w:rFonts w:hint="eastAsia" w:ascii="宋体" w:hAnsi="宋体"/>
          <w:sz w:val="24"/>
        </w:rPr>
        <w:t>方招标部门，包含项目情况、公告信息、代理费、质疑投诉处理情况（如有）等。</w:t>
      </w:r>
    </w:p>
    <w:p w14:paraId="6EC4026E">
      <w:pPr>
        <w:adjustRightInd w:val="0"/>
        <w:snapToGrid w:val="0"/>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lang w:eastAsia="zh-CN"/>
        </w:rPr>
        <w:t>）</w:t>
      </w:r>
      <w:r>
        <w:rPr>
          <w:rFonts w:hint="eastAsia" w:ascii="宋体" w:hAnsi="宋体"/>
          <w:sz w:val="24"/>
        </w:rPr>
        <w:t>招标代理机构不得挂靠第三方单位投标，入围后不得将项目全部或部分转包、分包，否则经查核实后，</w:t>
      </w:r>
      <w:r>
        <w:rPr>
          <w:rFonts w:hint="eastAsia" w:ascii="宋体" w:hAnsi="宋体"/>
          <w:sz w:val="24"/>
          <w:lang w:val="en-US" w:eastAsia="zh-CN"/>
        </w:rPr>
        <w:t>采购方</w:t>
      </w:r>
      <w:r>
        <w:rPr>
          <w:rFonts w:hint="eastAsia" w:ascii="宋体" w:hAnsi="宋体"/>
          <w:sz w:val="24"/>
        </w:rPr>
        <w:t>有权立即终止合同，由此引起的一切后果由投标人承担。招标代理机构及其分支机构不得在所代理的采购项目中投标或者代理投标，不得为所代理的采购项目的投标人参加本项目提供投标咨询。</w:t>
      </w:r>
    </w:p>
    <w:p w14:paraId="327F421F">
      <w:pPr>
        <w:adjustRightInd w:val="0"/>
        <w:snapToGrid w:val="0"/>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采购人对中标入围的招标代理机构能够承揽的业务范围、项目数量多少和预算大小不作任何承诺。若招标代理机构发生未按采购人服务内容和服务要求进行代理采购的，采购人将视情形决定立即终止合同（由此引起的一切后果由中标入围招标代理机构承担），或不再安排业务，合同到期自然终止。</w:t>
      </w:r>
    </w:p>
    <w:p w14:paraId="6AF52EFE">
      <w:pPr>
        <w:adjustRightInd w:val="0"/>
        <w:snapToGrid w:val="0"/>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lang w:val="en-US" w:eastAsia="zh-CN"/>
        </w:rPr>
        <w:t>中标单位</w:t>
      </w:r>
      <w:r>
        <w:rPr>
          <w:rFonts w:hint="eastAsia" w:ascii="宋体" w:hAnsi="宋体"/>
          <w:sz w:val="24"/>
        </w:rPr>
        <w:t>不得对</w:t>
      </w:r>
      <w:r>
        <w:rPr>
          <w:rFonts w:hint="eastAsia" w:ascii="宋体" w:hAnsi="宋体"/>
          <w:sz w:val="24"/>
          <w:lang w:val="en-US" w:eastAsia="zh-CN"/>
        </w:rPr>
        <w:t>采购方</w:t>
      </w:r>
      <w:r>
        <w:rPr>
          <w:rFonts w:hint="eastAsia" w:ascii="宋体" w:hAnsi="宋体"/>
          <w:sz w:val="24"/>
        </w:rPr>
        <w:t>委托的采购项目有选择性接项，否则将影响委托项目的分配，直至停止委托。</w:t>
      </w:r>
    </w:p>
    <w:p w14:paraId="6144D086">
      <w:pPr>
        <w:adjustRightInd w:val="0"/>
        <w:snapToGrid w:val="0"/>
        <w:spacing w:line="360" w:lineRule="auto"/>
        <w:ind w:firstLine="480" w:firstLineChars="200"/>
        <w:jc w:val="left"/>
        <w:rPr>
          <w:rFonts w:hint="eastAsia" w:eastAsia="仿宋_GB2312"/>
          <w:lang w:eastAsia="zh-CN"/>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委托项目结束后，中标单位须在中标或成交公告发布后7日内按照有关规定向我单位移交完整档案（纸质版及电子版，具体份数按采购人要求），包括但不限于以下内容：项目计划书（如有）、计划批复书（如有）、工程量清单（如有）、招标文件、招标公告、资格预审文件（如有）、投标人报名材料、资格审查结果、所有投标文件的正或副本一套、评标专家签到表、开标及评标记录、中标公告、中标通知书等。</w:t>
      </w:r>
      <w:r>
        <w:rPr>
          <w:rFonts w:hint="eastAsia" w:ascii="宋体" w:hAnsi="宋体"/>
          <w:sz w:val="24"/>
          <w:highlight w:val="none"/>
        </w:rPr>
        <w:t>全程录音录像以电子形式提供给采购方。</w:t>
      </w:r>
      <w:r>
        <w:rPr>
          <w:rFonts w:hint="eastAsia" w:ascii="宋体" w:hAnsi="宋体"/>
          <w:sz w:val="24"/>
          <w:szCs w:val="24"/>
        </w:rPr>
        <w:t>必要时按照有关规定将项目的有关文档材料报送政府采购监管部门备案。</w:t>
      </w:r>
    </w:p>
    <w:p w14:paraId="0C58F4F9">
      <w:pPr>
        <w:adjustRightInd w:val="0"/>
        <w:snapToGrid w:val="0"/>
        <w:spacing w:line="360" w:lineRule="auto"/>
        <w:ind w:firstLine="482" w:firstLineChars="200"/>
        <w:jc w:val="left"/>
        <w:rPr>
          <w:rFonts w:hint="eastAsia" w:ascii="宋体" w:hAnsi="宋体"/>
          <w:b/>
          <w:sz w:val="24"/>
          <w:szCs w:val="24"/>
          <w:highlight w:val="none"/>
        </w:rPr>
      </w:pPr>
      <w:r>
        <w:rPr>
          <w:rFonts w:hint="eastAsia" w:ascii="宋体" w:hAnsi="宋体"/>
          <w:b/>
          <w:sz w:val="24"/>
          <w:szCs w:val="24"/>
          <w:highlight w:val="none"/>
          <w:lang w:val="en-US" w:eastAsia="zh-CN"/>
        </w:rPr>
        <w:t>五</w:t>
      </w:r>
      <w:r>
        <w:rPr>
          <w:rFonts w:hint="eastAsia" w:ascii="宋体" w:hAnsi="宋体"/>
          <w:b/>
          <w:sz w:val="24"/>
          <w:szCs w:val="24"/>
          <w:highlight w:val="none"/>
        </w:rPr>
        <w:t>、报价说明</w:t>
      </w:r>
    </w:p>
    <w:p w14:paraId="5EC080FB">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1.报价是采购文件所确定的全部工作内容的价格体现，报价必须包括所供服务相关的所有费用（如过程中的劳力、管理、场地、专家评审费等）。供应商报价时应充分考虑服务期间的政策调整和市场风险，确定风险系数计入总报价。报价确定后不作调整，采购人要求变动的内容除外。</w:t>
      </w:r>
    </w:p>
    <w:p w14:paraId="755271D1">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rPr>
        <w:t>2.招标代理服务费报价按照</w:t>
      </w:r>
      <w:r>
        <w:rPr>
          <w:rFonts w:hint="eastAsia" w:ascii="宋体" w:hAnsi="宋体"/>
          <w:sz w:val="24"/>
          <w:szCs w:val="24"/>
          <w:highlight w:val="none"/>
        </w:rPr>
        <w:t>《江苏省</w:t>
      </w:r>
      <w:r>
        <w:rPr>
          <w:rFonts w:hint="eastAsia" w:ascii="宋体" w:hAnsi="宋体"/>
          <w:sz w:val="24"/>
          <w:szCs w:val="24"/>
          <w:highlight w:val="none"/>
          <w:lang w:val="en-US" w:eastAsia="zh-CN"/>
        </w:rPr>
        <w:t>政府采购协会文件</w:t>
      </w:r>
      <w:r>
        <w:rPr>
          <w:rFonts w:hint="eastAsia" w:ascii="宋体" w:hAnsi="宋体"/>
          <w:sz w:val="24"/>
          <w:szCs w:val="24"/>
          <w:highlight w:val="none"/>
        </w:rPr>
        <w:t>》（苏</w:t>
      </w:r>
      <w:r>
        <w:rPr>
          <w:rFonts w:hint="eastAsia" w:ascii="宋体" w:hAnsi="宋体"/>
          <w:sz w:val="24"/>
          <w:szCs w:val="24"/>
          <w:highlight w:val="none"/>
          <w:lang w:val="en-US" w:eastAsia="zh-CN"/>
        </w:rPr>
        <w:t>政采</w:t>
      </w:r>
      <w:r>
        <w:rPr>
          <w:rFonts w:hint="eastAsia" w:ascii="宋体" w:hAnsi="宋体"/>
          <w:sz w:val="24"/>
          <w:szCs w:val="24"/>
          <w:highlight w:val="none"/>
        </w:rPr>
        <w:t>协[202</w:t>
      </w: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号文）的招标代理业务收费标准。</w:t>
      </w:r>
    </w:p>
    <w:p w14:paraId="3B6DD63D">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3. 除投标单位的招标文件和中标服务费以外，供应商不得以其他名义向投标单位收取任何费用。</w:t>
      </w:r>
    </w:p>
    <w:p w14:paraId="3030DAD0">
      <w:pPr>
        <w:pStyle w:val="54"/>
        <w:rPr>
          <w:rFonts w:hint="eastAsia"/>
        </w:rPr>
      </w:pPr>
    </w:p>
    <w:p w14:paraId="45585F74">
      <w:pPr>
        <w:adjustRightInd w:val="0"/>
        <w:snapToGrid w:val="0"/>
        <w:spacing w:line="360" w:lineRule="auto"/>
        <w:ind w:firstLine="482" w:firstLineChars="200"/>
        <w:jc w:val="left"/>
        <w:rPr>
          <w:rFonts w:hint="eastAsia" w:ascii="宋体" w:hAnsi="宋体"/>
          <w:b/>
          <w:sz w:val="24"/>
          <w:szCs w:val="24"/>
        </w:rPr>
      </w:pPr>
      <w:r>
        <w:rPr>
          <w:rFonts w:hint="eastAsia" w:ascii="宋体" w:hAnsi="宋体"/>
          <w:b/>
          <w:sz w:val="24"/>
          <w:szCs w:val="24"/>
          <w:lang w:val="en-US" w:eastAsia="zh-CN"/>
        </w:rPr>
        <w:t>六</w:t>
      </w:r>
      <w:r>
        <w:rPr>
          <w:rFonts w:hint="eastAsia" w:ascii="宋体" w:hAnsi="宋体"/>
          <w:b/>
          <w:sz w:val="24"/>
          <w:szCs w:val="24"/>
        </w:rPr>
        <w:t>、评分办法及标准</w:t>
      </w:r>
    </w:p>
    <w:p w14:paraId="5CF350B5">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rPr>
        <w:t>本次采用综合评分法。由评审</w:t>
      </w:r>
      <w:r>
        <w:rPr>
          <w:rFonts w:ascii="宋体" w:hAnsi="宋体"/>
          <w:sz w:val="24"/>
          <w:szCs w:val="24"/>
        </w:rPr>
        <w:t>小组</w:t>
      </w:r>
      <w:r>
        <w:rPr>
          <w:rFonts w:hint="eastAsia" w:ascii="宋体" w:hAnsi="宋体"/>
          <w:sz w:val="24"/>
          <w:szCs w:val="24"/>
        </w:rPr>
        <w:t>根据价格、技术方案的合理性、服务及供应商商的资信等因素进行评分，总分为100分。</w:t>
      </w:r>
      <w:r>
        <w:rPr>
          <w:rFonts w:hint="eastAsia" w:ascii="宋体" w:hAnsi="宋体"/>
          <w:sz w:val="24"/>
          <w:szCs w:val="24"/>
          <w:highlight w:val="none"/>
          <w:lang w:val="en-US" w:eastAsia="zh-CN"/>
        </w:rPr>
        <w:t>拟确定货物工程服务类4家代理机构入围，仪器设备类（含进口仪器）3家代理机构入围。</w:t>
      </w:r>
      <w:r>
        <w:rPr>
          <w:rFonts w:hint="eastAsia" w:ascii="宋体" w:hAnsi="宋体"/>
          <w:sz w:val="24"/>
          <w:szCs w:val="24"/>
          <w:highlight w:val="none"/>
        </w:rPr>
        <w:t>对未</w:t>
      </w:r>
      <w:r>
        <w:rPr>
          <w:rFonts w:hint="eastAsia" w:ascii="宋体" w:hAnsi="宋体"/>
          <w:sz w:val="24"/>
          <w:szCs w:val="24"/>
          <w:highlight w:val="none"/>
          <w:lang w:val="en-US" w:eastAsia="zh-CN"/>
        </w:rPr>
        <w:t>入围投标人</w:t>
      </w:r>
      <w:r>
        <w:rPr>
          <w:rFonts w:hint="eastAsia" w:ascii="宋体" w:hAnsi="宋体"/>
          <w:sz w:val="24"/>
          <w:szCs w:val="24"/>
          <w:highlight w:val="none"/>
        </w:rPr>
        <w:t>，采购人将不作任何解释。</w:t>
      </w:r>
    </w:p>
    <w:p w14:paraId="4BE1F906">
      <w:pPr>
        <w:pStyle w:val="2"/>
        <w:ind w:left="0" w:leftChars="0" w:right="1470"/>
        <w:jc w:val="center"/>
        <w:rPr>
          <w:rFonts w:hint="eastAsia"/>
          <w:b/>
        </w:rPr>
      </w:pPr>
    </w:p>
    <w:p w14:paraId="6DE35A19">
      <w:pPr>
        <w:pStyle w:val="2"/>
        <w:ind w:left="0" w:leftChars="0" w:right="1470"/>
        <w:jc w:val="center"/>
        <w:rPr>
          <w:rFonts w:hint="eastAsia"/>
          <w:b/>
        </w:rPr>
      </w:pPr>
      <w:r>
        <w:rPr>
          <w:rFonts w:hint="eastAsia"/>
          <w:b/>
        </w:rPr>
        <w:t xml:space="preserve">           评   审   办   法</w:t>
      </w:r>
    </w:p>
    <w:p w14:paraId="0E6DDF4E">
      <w:pPr>
        <w:pStyle w:val="2"/>
        <w:ind w:left="0" w:leftChars="0" w:right="1470"/>
        <w:jc w:val="left"/>
        <w:rPr>
          <w:rFonts w:hint="default" w:eastAsia="仿宋_GB2312"/>
          <w:b w:val="0"/>
          <w:bCs/>
          <w:lang w:val="en-US" w:eastAsia="zh-CN"/>
        </w:rPr>
      </w:pPr>
      <w:r>
        <w:rPr>
          <w:rFonts w:hint="eastAsia"/>
          <w:b w:val="0"/>
          <w:bCs/>
          <w:lang w:val="en-US" w:eastAsia="zh-CN"/>
        </w:rPr>
        <w:t>包1</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00"/>
        <w:gridCol w:w="860"/>
        <w:gridCol w:w="5632"/>
      </w:tblGrid>
      <w:tr w14:paraId="0E7F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AA584AA">
            <w:pPr>
              <w:adjustRightInd w:val="0"/>
              <w:snapToGrid w:val="0"/>
              <w:spacing w:line="380" w:lineRule="exact"/>
              <w:jc w:val="left"/>
              <w:rPr>
                <w:rFonts w:hint="eastAsia" w:ascii="宋体" w:hAnsi="宋体"/>
                <w:snapToGrid w:val="0"/>
                <w:sz w:val="22"/>
              </w:rPr>
            </w:pPr>
            <w:r>
              <w:rPr>
                <w:rFonts w:hint="eastAsia" w:ascii="宋体" w:hAnsi="宋体"/>
                <w:snapToGrid w:val="0"/>
                <w:sz w:val="22"/>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F6ECEE">
            <w:pPr>
              <w:adjustRightInd w:val="0"/>
              <w:snapToGrid w:val="0"/>
              <w:spacing w:line="380" w:lineRule="exact"/>
              <w:jc w:val="left"/>
              <w:rPr>
                <w:rFonts w:hint="eastAsia" w:ascii="宋体" w:hAnsi="宋体"/>
                <w:snapToGrid w:val="0"/>
                <w:sz w:val="22"/>
              </w:rPr>
            </w:pPr>
            <w:r>
              <w:rPr>
                <w:rFonts w:hint="eastAsia" w:ascii="宋体" w:hAnsi="宋体"/>
                <w:snapToGrid w:val="0"/>
                <w:sz w:val="22"/>
              </w:rPr>
              <w:t>评审因素</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896E50C">
            <w:pPr>
              <w:adjustRightInd w:val="0"/>
              <w:snapToGrid w:val="0"/>
              <w:spacing w:line="380" w:lineRule="exact"/>
              <w:jc w:val="left"/>
              <w:rPr>
                <w:rFonts w:hint="eastAsia" w:ascii="宋体" w:hAnsi="宋体"/>
                <w:snapToGrid w:val="0"/>
                <w:sz w:val="22"/>
              </w:rPr>
            </w:pPr>
            <w:r>
              <w:rPr>
                <w:rFonts w:hint="eastAsia" w:ascii="宋体" w:hAnsi="宋体"/>
                <w:snapToGrid w:val="0"/>
                <w:sz w:val="22"/>
              </w:rPr>
              <w:t>分数</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36120819">
            <w:pPr>
              <w:adjustRightInd w:val="0"/>
              <w:snapToGrid w:val="0"/>
              <w:spacing w:line="380" w:lineRule="exact"/>
              <w:jc w:val="left"/>
              <w:rPr>
                <w:rFonts w:hint="eastAsia" w:ascii="宋体" w:hAnsi="宋体"/>
                <w:snapToGrid w:val="0"/>
                <w:sz w:val="22"/>
              </w:rPr>
            </w:pPr>
            <w:r>
              <w:rPr>
                <w:rFonts w:hint="eastAsia" w:ascii="宋体" w:hAnsi="宋体"/>
                <w:snapToGrid w:val="0"/>
                <w:sz w:val="22"/>
              </w:rPr>
              <w:t>评分标准</w:t>
            </w:r>
          </w:p>
        </w:tc>
      </w:tr>
      <w:tr w14:paraId="11DD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3FC824C">
            <w:pPr>
              <w:adjustRightInd w:val="0"/>
              <w:snapToGrid w:val="0"/>
              <w:spacing w:line="380" w:lineRule="exact"/>
              <w:jc w:val="left"/>
              <w:rPr>
                <w:rFonts w:hint="eastAsia" w:ascii="宋体" w:hAnsi="宋体"/>
                <w:snapToGrid w:val="0"/>
                <w:sz w:val="22"/>
              </w:rPr>
            </w:pPr>
            <w:r>
              <w:rPr>
                <w:rFonts w:hint="eastAsia" w:ascii="宋体" w:hAnsi="宋体"/>
                <w:snapToGrid w:val="0"/>
                <w:sz w:val="22"/>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E34730">
            <w:pPr>
              <w:adjustRightInd w:val="0"/>
              <w:snapToGrid w:val="0"/>
              <w:spacing w:line="380" w:lineRule="exact"/>
              <w:jc w:val="left"/>
              <w:rPr>
                <w:rFonts w:hint="eastAsia" w:ascii="宋体" w:hAnsi="宋体"/>
                <w:snapToGrid w:val="0"/>
                <w:sz w:val="22"/>
              </w:rPr>
            </w:pPr>
            <w:r>
              <w:rPr>
                <w:rFonts w:hint="eastAsia" w:ascii="宋体" w:hAnsi="宋体"/>
                <w:snapToGrid w:val="0"/>
                <w:sz w:val="22"/>
              </w:rPr>
              <w:t>响应报价</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2929BD7">
            <w:pPr>
              <w:adjustRightInd w:val="0"/>
              <w:snapToGrid w:val="0"/>
              <w:spacing w:line="380" w:lineRule="exact"/>
              <w:jc w:val="left"/>
              <w:rPr>
                <w:rFonts w:hint="eastAsia" w:ascii="宋体" w:hAnsi="宋体"/>
                <w:snapToGrid w:val="0"/>
                <w:sz w:val="22"/>
              </w:rPr>
            </w:pPr>
            <w:r>
              <w:rPr>
                <w:rFonts w:hint="eastAsia" w:ascii="宋体" w:hAnsi="宋体"/>
                <w:snapToGrid w:val="0"/>
                <w:sz w:val="22"/>
              </w:rPr>
              <w:t>10分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7FAD392D">
            <w:pPr>
              <w:adjustRightInd w:val="0"/>
              <w:snapToGrid w:val="0"/>
              <w:spacing w:line="380" w:lineRule="exact"/>
              <w:ind w:firstLine="420" w:firstLineChars="200"/>
              <w:jc w:val="left"/>
              <w:rPr>
                <w:rFonts w:hint="eastAsia" w:ascii="Calibri" w:hAnsi="Calibri"/>
              </w:rPr>
            </w:pPr>
            <w:r>
              <w:rPr>
                <w:rFonts w:hint="eastAsia" w:ascii="Calibri" w:hAnsi="Calibri"/>
              </w:rPr>
              <w:t>招标代理服务费报价按《江苏省</w:t>
            </w:r>
            <w:r>
              <w:rPr>
                <w:rFonts w:hint="eastAsia" w:ascii="Calibri" w:hAnsi="Calibri"/>
                <w:lang w:val="en-US" w:eastAsia="zh-CN"/>
              </w:rPr>
              <w:t>政府采购协会文件</w:t>
            </w:r>
            <w:r>
              <w:rPr>
                <w:rFonts w:hint="eastAsia" w:ascii="Calibri" w:hAnsi="Calibri"/>
              </w:rPr>
              <w:t>》（苏</w:t>
            </w:r>
            <w:r>
              <w:rPr>
                <w:rFonts w:hint="eastAsia" w:ascii="Calibri" w:hAnsi="Calibri"/>
                <w:lang w:val="en-US" w:eastAsia="zh-CN"/>
              </w:rPr>
              <w:t>政采</w:t>
            </w:r>
            <w:r>
              <w:rPr>
                <w:rFonts w:hint="eastAsia" w:ascii="Calibri" w:hAnsi="Calibri"/>
              </w:rPr>
              <w:t>协[202</w:t>
            </w:r>
            <w:r>
              <w:rPr>
                <w:rFonts w:hint="eastAsia" w:ascii="Calibri" w:hAnsi="Calibri"/>
                <w:lang w:val="en-US" w:eastAsia="zh-CN"/>
              </w:rPr>
              <w:t>4</w:t>
            </w:r>
            <w:r>
              <w:rPr>
                <w:rFonts w:hint="eastAsia" w:ascii="Calibri" w:hAnsi="Calibri"/>
              </w:rPr>
              <w:t>]</w:t>
            </w:r>
            <w:r>
              <w:rPr>
                <w:rFonts w:hint="eastAsia" w:ascii="Calibri" w:hAnsi="Calibri"/>
                <w:lang w:val="en-US" w:eastAsia="zh-CN"/>
              </w:rPr>
              <w:t>20</w:t>
            </w:r>
            <w:r>
              <w:rPr>
                <w:rFonts w:hint="eastAsia" w:ascii="Calibri" w:hAnsi="Calibri"/>
              </w:rPr>
              <w:t>号文）标准进行</w:t>
            </w:r>
            <w:r>
              <w:rPr>
                <w:rFonts w:hint="eastAsia" w:ascii="Calibri" w:hAnsi="Calibri"/>
                <w:lang w:val="en-US" w:eastAsia="zh-CN"/>
              </w:rPr>
              <w:t>8</w:t>
            </w:r>
            <w:r>
              <w:rPr>
                <w:rFonts w:hint="eastAsia" w:ascii="Calibri" w:hAnsi="Calibri"/>
              </w:rPr>
              <w:t>0%-100%区间的折扣报价，超过区间的报价无效。满足招标文件要求且投标费率最低的有效投标费率为评标基准费率，其费率得分为满分。其他投标人的投标费率得分统一按照下列公式计算：投标费率得分=（评标基准费率/投标费率）*10</w:t>
            </w:r>
          </w:p>
          <w:p w14:paraId="2896FF0A">
            <w:pPr>
              <w:adjustRightInd w:val="0"/>
              <w:snapToGrid w:val="0"/>
              <w:spacing w:line="380" w:lineRule="exact"/>
              <w:ind w:firstLine="440" w:firstLineChars="200"/>
              <w:jc w:val="left"/>
              <w:rPr>
                <w:rFonts w:hint="eastAsia" w:ascii="宋体" w:hAnsi="宋体"/>
                <w:snapToGrid w:val="0"/>
                <w:sz w:val="22"/>
              </w:rPr>
            </w:pPr>
          </w:p>
        </w:tc>
      </w:tr>
      <w:tr w14:paraId="67AB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jc w:val="center"/>
        </w:trPr>
        <w:tc>
          <w:tcPr>
            <w:tcW w:w="830" w:type="dxa"/>
            <w:tcBorders>
              <w:top w:val="single" w:color="auto" w:sz="4" w:space="0"/>
              <w:left w:val="single" w:color="auto" w:sz="4" w:space="0"/>
              <w:right w:val="single" w:color="auto" w:sz="4" w:space="0"/>
            </w:tcBorders>
            <w:noWrap w:val="0"/>
            <w:vAlign w:val="center"/>
          </w:tcPr>
          <w:p w14:paraId="76515619">
            <w:pPr>
              <w:adjustRightInd w:val="0"/>
              <w:snapToGrid w:val="0"/>
              <w:spacing w:line="380" w:lineRule="exact"/>
              <w:jc w:val="left"/>
              <w:rPr>
                <w:rFonts w:ascii="宋体" w:hAnsi="宋体"/>
                <w:snapToGrid w:val="0"/>
                <w:sz w:val="22"/>
              </w:rPr>
            </w:pPr>
            <w:r>
              <w:rPr>
                <w:rFonts w:hint="eastAsia" w:ascii="宋体" w:hAnsi="宋体"/>
                <w:snapToGrid w:val="0"/>
                <w:sz w:val="22"/>
              </w:rPr>
              <w:t>2</w:t>
            </w:r>
          </w:p>
        </w:tc>
        <w:tc>
          <w:tcPr>
            <w:tcW w:w="1200" w:type="dxa"/>
            <w:tcBorders>
              <w:top w:val="single" w:color="auto" w:sz="4" w:space="0"/>
              <w:left w:val="single" w:color="auto" w:sz="4" w:space="0"/>
              <w:right w:val="single" w:color="auto" w:sz="4" w:space="0"/>
            </w:tcBorders>
            <w:noWrap w:val="0"/>
            <w:vAlign w:val="center"/>
          </w:tcPr>
          <w:p w14:paraId="2E050C7B">
            <w:pPr>
              <w:adjustRightInd w:val="0"/>
              <w:snapToGrid w:val="0"/>
              <w:spacing w:line="380" w:lineRule="exact"/>
              <w:jc w:val="left"/>
              <w:rPr>
                <w:rFonts w:hint="eastAsia" w:ascii="宋体" w:hAnsi="宋体"/>
                <w:snapToGrid w:val="0"/>
                <w:sz w:val="22"/>
              </w:rPr>
            </w:pPr>
            <w:r>
              <w:rPr>
                <w:rFonts w:hint="eastAsia" w:ascii="宋体" w:hAnsi="宋体"/>
                <w:snapToGrid w:val="0"/>
                <w:sz w:val="22"/>
              </w:rPr>
              <w:t>综合实力</w:t>
            </w:r>
          </w:p>
        </w:tc>
        <w:tc>
          <w:tcPr>
            <w:tcW w:w="860" w:type="dxa"/>
            <w:tcBorders>
              <w:top w:val="single" w:color="auto" w:sz="4" w:space="0"/>
              <w:left w:val="single" w:color="auto" w:sz="4" w:space="0"/>
              <w:right w:val="single" w:color="auto" w:sz="4" w:space="0"/>
            </w:tcBorders>
            <w:noWrap w:val="0"/>
            <w:vAlign w:val="center"/>
          </w:tcPr>
          <w:p w14:paraId="5FF12E65">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28</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6A236751">
            <w:pPr>
              <w:adjustRightInd w:val="0"/>
              <w:snapToGrid w:val="0"/>
              <w:spacing w:line="380" w:lineRule="exact"/>
              <w:jc w:val="left"/>
              <w:rPr>
                <w:rFonts w:hint="eastAsia" w:ascii="Calibri" w:hAnsi="Calibri"/>
              </w:rPr>
            </w:pPr>
            <w:r>
              <w:rPr>
                <w:rFonts w:hint="eastAsia" w:ascii="Calibri" w:hAnsi="Calibri"/>
              </w:rPr>
              <w:t>（1）认证证书</w:t>
            </w:r>
          </w:p>
          <w:p w14:paraId="62E8B287">
            <w:pPr>
              <w:adjustRightInd w:val="0"/>
              <w:snapToGrid w:val="0"/>
              <w:spacing w:line="380" w:lineRule="exact"/>
              <w:ind w:firstLine="420" w:firstLineChars="200"/>
              <w:jc w:val="left"/>
              <w:rPr>
                <w:rFonts w:hint="eastAsia" w:ascii="Calibri" w:hAnsi="Calibri"/>
              </w:rPr>
            </w:pPr>
            <w:r>
              <w:rPr>
                <w:rFonts w:hint="eastAsia" w:ascii="Calibri" w:hAnsi="Calibri"/>
              </w:rPr>
              <w:t>供应商具有质量管理体系认证证书、环境管理体系认证证书、职业健康安全管理体系认证证书每个得1分，最高得3分（认证书范围须含招标代理）。</w:t>
            </w:r>
          </w:p>
          <w:p w14:paraId="6CC1D81E">
            <w:pPr>
              <w:adjustRightInd w:val="0"/>
              <w:snapToGrid w:val="0"/>
              <w:spacing w:line="380" w:lineRule="exact"/>
              <w:jc w:val="left"/>
              <w:rPr>
                <w:rFonts w:hint="eastAsia" w:ascii="Calibri" w:hAnsi="Calibri"/>
              </w:rPr>
            </w:pPr>
            <w:r>
              <w:rPr>
                <w:rFonts w:hint="eastAsia" w:ascii="Calibri" w:hAnsi="Calibri"/>
              </w:rPr>
              <w:t>（2）</w:t>
            </w:r>
            <w:r>
              <w:rPr>
                <w:rFonts w:hint="eastAsia" w:ascii="Calibri" w:hAnsi="Calibri"/>
                <w:lang w:val="en-US" w:eastAsia="zh-CN"/>
              </w:rPr>
              <w:t>人员</w:t>
            </w:r>
            <w:r>
              <w:rPr>
                <w:rFonts w:hint="eastAsia" w:ascii="Calibri" w:hAnsi="Calibri"/>
              </w:rPr>
              <w:t>资质证书</w:t>
            </w:r>
          </w:p>
          <w:p w14:paraId="07F7AFA4">
            <w:pPr>
              <w:adjustRightInd w:val="0"/>
              <w:snapToGrid w:val="0"/>
              <w:spacing w:line="380" w:lineRule="exact"/>
              <w:ind w:firstLine="420" w:firstLineChars="200"/>
              <w:jc w:val="left"/>
              <w:rPr>
                <w:rFonts w:hint="eastAsia" w:ascii="Calibri" w:hAnsi="Calibri"/>
              </w:rPr>
            </w:pPr>
            <w:r>
              <w:rPr>
                <w:rFonts w:hint="eastAsia" w:ascii="Calibri" w:hAnsi="Calibri"/>
              </w:rPr>
              <w:t>供应商参加政府采购培训人员总数</w:t>
            </w:r>
            <w:r>
              <w:rPr>
                <w:rFonts w:hint="eastAsia" w:ascii="Calibri" w:hAnsi="Calibri"/>
                <w:lang w:val="en-US" w:eastAsia="zh-CN"/>
              </w:rPr>
              <w:t>30</w:t>
            </w:r>
            <w:r>
              <w:rPr>
                <w:rFonts w:hint="eastAsia" w:ascii="Calibri" w:hAnsi="Calibri"/>
              </w:rPr>
              <w:t>人以上得</w:t>
            </w:r>
            <w:r>
              <w:rPr>
                <w:rFonts w:hint="eastAsia" w:ascii="Calibri" w:hAnsi="Calibri"/>
                <w:lang w:val="en-US" w:eastAsia="zh-CN"/>
              </w:rPr>
              <w:t>5</w:t>
            </w:r>
            <w:r>
              <w:rPr>
                <w:rFonts w:hint="eastAsia" w:ascii="Calibri" w:hAnsi="Calibri"/>
              </w:rPr>
              <w:t>分，20人—29人得</w:t>
            </w:r>
            <w:r>
              <w:rPr>
                <w:rFonts w:hint="eastAsia" w:ascii="Calibri" w:hAnsi="Calibri"/>
                <w:lang w:val="en-US" w:eastAsia="zh-CN"/>
              </w:rPr>
              <w:t>3</w:t>
            </w:r>
            <w:r>
              <w:rPr>
                <w:rFonts w:hint="eastAsia" w:ascii="Calibri" w:hAnsi="Calibri"/>
              </w:rPr>
              <w:t>分，10人—19人得1分，10人及以下不得分。</w:t>
            </w:r>
          </w:p>
          <w:p w14:paraId="1347A8EA">
            <w:pPr>
              <w:adjustRightInd w:val="0"/>
              <w:snapToGrid w:val="0"/>
              <w:spacing w:line="380" w:lineRule="exact"/>
              <w:jc w:val="left"/>
              <w:rPr>
                <w:rFonts w:hint="eastAsia" w:ascii="Calibri" w:hAnsi="Calibri"/>
              </w:rPr>
            </w:pPr>
            <w:r>
              <w:rPr>
                <w:rFonts w:hint="eastAsia" w:ascii="Calibri" w:hAnsi="Calibri"/>
              </w:rPr>
              <w:t>（3）供应商参与起草制定省级及以上标准（政府采购类）的得2分。</w:t>
            </w:r>
          </w:p>
          <w:p w14:paraId="75D06F06">
            <w:pPr>
              <w:adjustRightInd w:val="0"/>
              <w:snapToGrid w:val="0"/>
              <w:spacing w:line="380" w:lineRule="exact"/>
              <w:jc w:val="left"/>
              <w:rPr>
                <w:rFonts w:hint="eastAsia" w:ascii="Calibri" w:hAnsi="Calibri"/>
              </w:rPr>
            </w:pPr>
            <w:r>
              <w:rPr>
                <w:rFonts w:hint="eastAsia" w:ascii="Calibri" w:hAnsi="Calibri"/>
              </w:rPr>
              <w:t>（</w:t>
            </w:r>
            <w:r>
              <w:rPr>
                <w:rFonts w:hint="eastAsia" w:ascii="Calibri" w:hAnsi="Calibri"/>
                <w:lang w:val="en-US" w:eastAsia="zh-CN"/>
              </w:rPr>
              <w:t>4</w:t>
            </w:r>
            <w:r>
              <w:rPr>
                <w:rFonts w:hint="eastAsia" w:ascii="Calibri" w:hAnsi="Calibri"/>
              </w:rPr>
              <w:t>）供应商获得过省级招标投标行业协会颁发</w:t>
            </w:r>
            <w:r>
              <w:rPr>
                <w:rFonts w:hint="eastAsia" w:ascii="Calibri" w:hAnsi="Calibri"/>
                <w:lang w:val="en-US" w:eastAsia="zh-CN"/>
              </w:rPr>
              <w:t>信用评级，AAA级得3分，AA级得2分，A级得1分</w:t>
            </w:r>
            <w:r>
              <w:rPr>
                <w:rFonts w:hint="eastAsia" w:ascii="Calibri" w:hAnsi="Calibri"/>
              </w:rPr>
              <w:t>。</w:t>
            </w:r>
          </w:p>
          <w:p w14:paraId="43F0BA7B">
            <w:pPr>
              <w:adjustRightInd w:val="0"/>
              <w:snapToGrid w:val="0"/>
              <w:spacing w:line="380" w:lineRule="exact"/>
              <w:jc w:val="left"/>
              <w:rPr>
                <w:rFonts w:hint="eastAsia" w:ascii="Calibri" w:hAnsi="Calibri"/>
              </w:rPr>
            </w:pPr>
            <w:r>
              <w:rPr>
                <w:rFonts w:hint="eastAsia" w:ascii="Calibri" w:hAnsi="Calibri"/>
              </w:rPr>
              <w:t>（</w:t>
            </w:r>
            <w:r>
              <w:rPr>
                <w:rFonts w:hint="eastAsia" w:ascii="Calibri" w:hAnsi="Calibri"/>
                <w:lang w:val="en-US" w:eastAsia="zh-CN"/>
              </w:rPr>
              <w:t>5</w:t>
            </w:r>
            <w:r>
              <w:rPr>
                <w:rFonts w:hint="eastAsia" w:ascii="Calibri" w:hAnsi="Calibri"/>
              </w:rPr>
              <w:t>）评审场地</w:t>
            </w:r>
          </w:p>
          <w:p w14:paraId="56331D1D">
            <w:pPr>
              <w:adjustRightInd w:val="0"/>
              <w:snapToGrid w:val="0"/>
              <w:spacing w:line="380" w:lineRule="exact"/>
              <w:ind w:firstLine="420" w:firstLineChars="200"/>
              <w:jc w:val="left"/>
              <w:rPr>
                <w:rFonts w:hint="eastAsia" w:ascii="Calibri" w:hAnsi="Calibri"/>
              </w:rPr>
            </w:pPr>
            <w:r>
              <w:rPr>
                <w:rFonts w:hint="eastAsia" w:ascii="Calibri" w:hAnsi="Calibri"/>
              </w:rPr>
              <w:t>对供应商提供相应的所有权或使用权证明材料，评审室的具体配置情况等方面进行综合评分。请提供会议室（开评标室）及相关设施（监控设备、打印设备、手机屏蔽柜）情况的照片证明及房产证明或房屋租赁证明。优得5分，中得3分， 差得0分</w:t>
            </w:r>
          </w:p>
          <w:p w14:paraId="69F640F9">
            <w:pPr>
              <w:numPr>
                <w:ilvl w:val="0"/>
                <w:numId w:val="0"/>
              </w:numPr>
              <w:adjustRightInd w:val="0"/>
              <w:snapToGrid w:val="0"/>
              <w:spacing w:line="380" w:lineRule="exact"/>
              <w:jc w:val="left"/>
              <w:rPr>
                <w:rFonts w:hint="eastAsia" w:ascii="Calibri" w:hAnsi="Calibri"/>
              </w:rPr>
            </w:pPr>
            <w:r>
              <w:rPr>
                <w:rFonts w:hint="eastAsia" w:ascii="Calibri" w:hAnsi="Calibri"/>
                <w:lang w:val="en-US" w:eastAsia="zh-CN"/>
              </w:rPr>
              <w:t>（6）</w:t>
            </w:r>
            <w:r>
              <w:rPr>
                <w:rFonts w:hint="eastAsia" w:ascii="Calibri" w:hAnsi="Calibri"/>
              </w:rPr>
              <w:t>供应商具</w:t>
            </w:r>
            <w:r>
              <w:rPr>
                <w:rFonts w:hint="eastAsia" w:ascii="Calibri" w:hAnsi="Calibri"/>
                <w:lang w:val="en-US" w:eastAsia="zh-CN"/>
              </w:rPr>
              <w:t>备满足</w:t>
            </w:r>
            <w:r>
              <w:rPr>
                <w:rFonts w:hint="eastAsia" w:ascii="Calibri" w:hAnsi="Calibri"/>
              </w:rPr>
              <w:t>电子开评标</w:t>
            </w:r>
            <w:r>
              <w:rPr>
                <w:rFonts w:hint="eastAsia" w:ascii="Calibri" w:hAnsi="Calibri"/>
                <w:lang w:val="en-US" w:eastAsia="zh-CN"/>
              </w:rPr>
              <w:t>要求的电子评标室的</w:t>
            </w:r>
            <w:r>
              <w:rPr>
                <w:rFonts w:hint="eastAsia" w:ascii="Calibri" w:hAnsi="Calibri"/>
              </w:rPr>
              <w:t>，得</w:t>
            </w:r>
            <w:r>
              <w:rPr>
                <w:rFonts w:hint="eastAsia" w:ascii="Calibri" w:hAnsi="Calibri"/>
                <w:lang w:val="en-US" w:eastAsia="zh-CN"/>
              </w:rPr>
              <w:t>2</w:t>
            </w:r>
            <w:r>
              <w:rPr>
                <w:rFonts w:hint="eastAsia" w:ascii="Calibri" w:hAnsi="Calibri"/>
              </w:rPr>
              <w:t>分，提供</w:t>
            </w:r>
            <w:r>
              <w:rPr>
                <w:rFonts w:hint="eastAsia" w:ascii="Calibri" w:hAnsi="Calibri"/>
                <w:lang w:val="en-US" w:eastAsia="zh-CN"/>
              </w:rPr>
              <w:t>电子评标室照片、设备照片等</w:t>
            </w:r>
            <w:r>
              <w:rPr>
                <w:rFonts w:hint="eastAsia" w:ascii="Calibri" w:hAnsi="Calibri"/>
              </w:rPr>
              <w:t>证明材料。</w:t>
            </w:r>
          </w:p>
          <w:p w14:paraId="27D7E2E6">
            <w:pPr>
              <w:adjustRightInd w:val="0"/>
              <w:snapToGrid w:val="0"/>
              <w:spacing w:line="380" w:lineRule="exact"/>
              <w:jc w:val="left"/>
              <w:rPr>
                <w:rFonts w:hint="eastAsia" w:ascii="Calibri" w:hAnsi="Calibri"/>
                <w:lang w:val="en-US" w:eastAsia="zh-CN"/>
              </w:rPr>
            </w:pPr>
            <w:r>
              <w:rPr>
                <w:rFonts w:hint="eastAsia" w:ascii="Calibri" w:hAnsi="Calibri"/>
              </w:rPr>
              <w:t>（</w:t>
            </w:r>
            <w:r>
              <w:rPr>
                <w:rFonts w:hint="eastAsia" w:ascii="Calibri" w:hAnsi="Calibri"/>
                <w:lang w:val="en-US" w:eastAsia="zh-CN"/>
              </w:rPr>
              <w:t>7</w:t>
            </w:r>
            <w:r>
              <w:rPr>
                <w:rFonts w:hint="eastAsia" w:ascii="Calibri" w:hAnsi="Calibri"/>
              </w:rPr>
              <w:t>）供应商具有省工程管理协会企业信用等级5A级或中国建设工程造价管理协会工程造价咨询企业信用3A级得</w:t>
            </w:r>
            <w:r>
              <w:rPr>
                <w:rFonts w:hint="eastAsia" w:ascii="Calibri" w:hAnsi="Calibri"/>
                <w:lang w:val="en-US" w:eastAsia="zh-CN"/>
              </w:rPr>
              <w:t>3</w:t>
            </w:r>
            <w:r>
              <w:rPr>
                <w:rFonts w:hint="eastAsia" w:ascii="Calibri" w:hAnsi="Calibri"/>
              </w:rPr>
              <w:t>分。</w:t>
            </w:r>
          </w:p>
          <w:p w14:paraId="701680BC">
            <w:pPr>
              <w:numPr>
                <w:ilvl w:val="0"/>
                <w:numId w:val="0"/>
              </w:numPr>
              <w:adjustRightInd w:val="0"/>
              <w:snapToGrid w:val="0"/>
              <w:spacing w:line="380" w:lineRule="exact"/>
              <w:jc w:val="left"/>
              <w:rPr>
                <w:rFonts w:hint="eastAsia" w:ascii="Calibri" w:hAnsi="Calibri"/>
                <w:lang w:val="en-US" w:eastAsia="zh-CN"/>
              </w:rPr>
            </w:pPr>
            <w:r>
              <w:rPr>
                <w:rFonts w:hint="eastAsia" w:ascii="Calibri" w:hAnsi="Calibri"/>
                <w:lang w:val="en-US" w:eastAsia="zh-CN"/>
              </w:rPr>
              <w:t>（8）档案管理</w:t>
            </w:r>
          </w:p>
          <w:p w14:paraId="72F2A545">
            <w:pPr>
              <w:numPr>
                <w:ilvl w:val="0"/>
                <w:numId w:val="0"/>
              </w:numPr>
              <w:adjustRightInd w:val="0"/>
              <w:snapToGrid w:val="0"/>
              <w:spacing w:line="380" w:lineRule="exact"/>
              <w:ind w:firstLine="420" w:firstLineChars="200"/>
              <w:jc w:val="left"/>
              <w:rPr>
                <w:rFonts w:hint="eastAsia" w:ascii="Calibri" w:hAnsi="Calibri"/>
              </w:rPr>
            </w:pPr>
            <w:r>
              <w:rPr>
                <w:rFonts w:hint="eastAsia" w:ascii="Calibri" w:hAnsi="Calibri"/>
              </w:rPr>
              <w:t>根据投标人项目档案管理制度完备程度，电子档案管理情况，调阅档案方式时间、档案管理人员配备情况、档案存放的场地情况、档案存放规范程度、库房安全性进行评价。</w:t>
            </w:r>
          </w:p>
          <w:p w14:paraId="254AEAC0">
            <w:pPr>
              <w:adjustRightInd w:val="0"/>
              <w:snapToGrid w:val="0"/>
              <w:spacing w:line="380" w:lineRule="exact"/>
              <w:jc w:val="left"/>
              <w:rPr>
                <w:rFonts w:hint="eastAsia" w:ascii="Calibri" w:hAnsi="Calibri"/>
              </w:rPr>
            </w:pPr>
            <w:r>
              <w:rPr>
                <w:rFonts w:hint="eastAsia" w:ascii="Calibri" w:hAnsi="Calibri"/>
              </w:rPr>
              <w:t>管理办法或工作指引最规范、最全面、最优得5分，良好得3分，一般得1分。</w:t>
            </w:r>
          </w:p>
          <w:p w14:paraId="02BD0E58">
            <w:pPr>
              <w:adjustRightInd w:val="0"/>
              <w:snapToGrid w:val="0"/>
              <w:spacing w:line="380" w:lineRule="exact"/>
              <w:jc w:val="left"/>
              <w:rPr>
                <w:rFonts w:hint="eastAsia" w:ascii="Calibri" w:hAnsi="Calibri"/>
              </w:rPr>
            </w:pPr>
            <w:r>
              <w:rPr>
                <w:rFonts w:hint="eastAsia" w:ascii="Calibri" w:hAnsi="Calibri"/>
              </w:rPr>
              <w:t xml:space="preserve">（提供相关制度，档案管理人员配备及设备清单、存放档案的库房内部图片，防火安全措施等情况，否则不得分。） </w:t>
            </w:r>
          </w:p>
        </w:tc>
      </w:tr>
      <w:tr w14:paraId="502F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restart"/>
            <w:tcBorders>
              <w:top w:val="single" w:color="auto" w:sz="4" w:space="0"/>
              <w:left w:val="single" w:color="auto" w:sz="4" w:space="0"/>
              <w:right w:val="single" w:color="auto" w:sz="4" w:space="0"/>
            </w:tcBorders>
            <w:noWrap w:val="0"/>
            <w:vAlign w:val="center"/>
          </w:tcPr>
          <w:p w14:paraId="2DBB9EEC">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3</w:t>
            </w:r>
          </w:p>
        </w:tc>
        <w:tc>
          <w:tcPr>
            <w:tcW w:w="1200" w:type="dxa"/>
            <w:vMerge w:val="restart"/>
            <w:tcBorders>
              <w:top w:val="single" w:color="auto" w:sz="4" w:space="0"/>
              <w:left w:val="single" w:color="auto" w:sz="4" w:space="0"/>
              <w:right w:val="single" w:color="auto" w:sz="4" w:space="0"/>
            </w:tcBorders>
            <w:noWrap w:val="0"/>
            <w:vAlign w:val="center"/>
          </w:tcPr>
          <w:p w14:paraId="51973B42">
            <w:pPr>
              <w:adjustRightInd w:val="0"/>
              <w:snapToGrid w:val="0"/>
              <w:spacing w:line="380" w:lineRule="exact"/>
              <w:jc w:val="left"/>
              <w:rPr>
                <w:rFonts w:hint="eastAsia" w:ascii="宋体" w:hAnsi="宋体"/>
                <w:snapToGrid w:val="0"/>
                <w:sz w:val="22"/>
              </w:rPr>
            </w:pPr>
            <w:r>
              <w:rPr>
                <w:rFonts w:hint="eastAsia" w:ascii="宋体" w:hAnsi="宋体"/>
                <w:snapToGrid w:val="0"/>
                <w:sz w:val="22"/>
              </w:rPr>
              <w:t>业绩</w:t>
            </w:r>
          </w:p>
        </w:tc>
        <w:tc>
          <w:tcPr>
            <w:tcW w:w="860" w:type="dxa"/>
            <w:vMerge w:val="restart"/>
            <w:tcBorders>
              <w:top w:val="single" w:color="auto" w:sz="4" w:space="0"/>
              <w:left w:val="single" w:color="auto" w:sz="4" w:space="0"/>
              <w:right w:val="single" w:color="auto" w:sz="4" w:space="0"/>
            </w:tcBorders>
            <w:noWrap w:val="0"/>
            <w:vAlign w:val="center"/>
          </w:tcPr>
          <w:p w14:paraId="1E58DCF8">
            <w:pPr>
              <w:adjustRightInd w:val="0"/>
              <w:snapToGrid w:val="0"/>
              <w:spacing w:line="380" w:lineRule="exact"/>
              <w:jc w:val="left"/>
              <w:rPr>
                <w:rFonts w:hint="eastAsia" w:ascii="宋体" w:hAnsi="宋体"/>
                <w:snapToGrid w:val="0"/>
                <w:sz w:val="22"/>
              </w:rPr>
            </w:pPr>
            <w:r>
              <w:rPr>
                <w:rFonts w:hint="eastAsia" w:ascii="宋体" w:hAnsi="宋体"/>
                <w:snapToGrid w:val="0"/>
                <w:sz w:val="22"/>
              </w:rPr>
              <w:t>10分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5B0A36DE">
            <w:pPr>
              <w:adjustRightInd w:val="0"/>
              <w:snapToGrid w:val="0"/>
              <w:spacing w:line="380" w:lineRule="exact"/>
              <w:jc w:val="left"/>
              <w:rPr>
                <w:rFonts w:hint="eastAsia" w:ascii="宋体" w:hAnsi="宋体"/>
                <w:snapToGrid w:val="0"/>
                <w:sz w:val="22"/>
              </w:rPr>
            </w:pPr>
            <w:r>
              <w:rPr>
                <w:rFonts w:hint="eastAsia" w:ascii="宋体" w:hAnsi="宋体"/>
                <w:snapToGrid w:val="0"/>
                <w:sz w:val="22"/>
              </w:rPr>
              <w:t>供应商202</w:t>
            </w:r>
            <w:r>
              <w:rPr>
                <w:rFonts w:hint="eastAsia" w:ascii="宋体" w:hAnsi="宋体"/>
                <w:snapToGrid w:val="0"/>
                <w:sz w:val="22"/>
                <w:lang w:val="en-US" w:eastAsia="zh-CN"/>
              </w:rPr>
              <w:t>3</w:t>
            </w:r>
            <w:r>
              <w:rPr>
                <w:rFonts w:hint="eastAsia" w:ascii="宋体" w:hAnsi="宋体"/>
                <w:snapToGrid w:val="0"/>
                <w:sz w:val="22"/>
              </w:rPr>
              <w:t>年1月1日以来（以签订日期为准）“与服务单位签订的一年及以上服务期委托招标代理服务合同”或“与某一服务单位一年内委托的项目5个及以上的视为一个业绩”，每提供一个单位的业绩得1分（同一业主单位业绩不重复得分），最多得</w:t>
            </w:r>
            <w:r>
              <w:rPr>
                <w:rFonts w:hint="eastAsia" w:ascii="宋体" w:hAnsi="宋体"/>
                <w:snapToGrid w:val="0"/>
                <w:sz w:val="22"/>
                <w:lang w:val="en-US" w:eastAsia="zh-CN"/>
              </w:rPr>
              <w:t>5</w:t>
            </w:r>
            <w:r>
              <w:rPr>
                <w:rFonts w:hint="eastAsia" w:ascii="宋体" w:hAnsi="宋体"/>
                <w:snapToGrid w:val="0"/>
                <w:sz w:val="22"/>
              </w:rPr>
              <w:t>分。需提供合同复印件，否则不得分。</w:t>
            </w:r>
          </w:p>
        </w:tc>
      </w:tr>
      <w:tr w14:paraId="7AA5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bottom w:val="single" w:color="auto" w:sz="4" w:space="0"/>
              <w:right w:val="single" w:color="auto" w:sz="4" w:space="0"/>
            </w:tcBorders>
            <w:noWrap w:val="0"/>
            <w:vAlign w:val="center"/>
          </w:tcPr>
          <w:p w14:paraId="6A0E5D6B">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bottom w:val="single" w:color="auto" w:sz="4" w:space="0"/>
              <w:right w:val="single" w:color="auto" w:sz="4" w:space="0"/>
            </w:tcBorders>
            <w:noWrap w:val="0"/>
            <w:vAlign w:val="center"/>
          </w:tcPr>
          <w:p w14:paraId="6471F6FF">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bottom w:val="single" w:color="auto" w:sz="4" w:space="0"/>
              <w:right w:val="single" w:color="auto" w:sz="4" w:space="0"/>
            </w:tcBorders>
            <w:noWrap w:val="0"/>
            <w:vAlign w:val="center"/>
          </w:tcPr>
          <w:p w14:paraId="32CC65CC">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67EE7153">
            <w:pPr>
              <w:adjustRightInd w:val="0"/>
              <w:snapToGrid w:val="0"/>
              <w:spacing w:line="380" w:lineRule="exact"/>
              <w:jc w:val="left"/>
              <w:rPr>
                <w:rFonts w:hint="eastAsia" w:ascii="宋体" w:hAnsi="宋体"/>
                <w:snapToGrid w:val="0"/>
                <w:sz w:val="22"/>
              </w:rPr>
            </w:pPr>
            <w:r>
              <w:rPr>
                <w:rFonts w:hint="default" w:ascii="Times New Roman" w:hAnsi="Times New Roman" w:eastAsia="宋体" w:cs="Times New Roman"/>
                <w:sz w:val="21"/>
                <w:szCs w:val="21"/>
              </w:rPr>
              <w:t>提供202</w:t>
            </w:r>
            <w:r>
              <w:rPr>
                <w:rFonts w:hint="eastAsia" w:cs="Times New Roman"/>
                <w:sz w:val="21"/>
                <w:szCs w:val="21"/>
                <w:lang w:val="en-US" w:eastAsia="zh-CN"/>
              </w:rPr>
              <w:t>3</w:t>
            </w:r>
            <w:r>
              <w:rPr>
                <w:rFonts w:hint="default" w:ascii="Times New Roman" w:hAnsi="Times New Roman" w:eastAsia="宋体" w:cs="Times New Roman"/>
                <w:sz w:val="21"/>
                <w:szCs w:val="21"/>
              </w:rPr>
              <w:t>年</w:t>
            </w:r>
            <w:r>
              <w:rPr>
                <w:rFonts w:hint="eastAsia" w:cs="Times New Roman"/>
                <w:sz w:val="21"/>
                <w:szCs w:val="21"/>
                <w:lang w:val="en-US" w:eastAsia="zh-CN"/>
              </w:rPr>
              <w:t>12</w:t>
            </w:r>
            <w:r>
              <w:rPr>
                <w:rFonts w:hint="default" w:ascii="Times New Roman" w:hAnsi="Times New Roman" w:eastAsia="宋体" w:cs="Times New Roman"/>
                <w:sz w:val="21"/>
                <w:szCs w:val="21"/>
              </w:rPr>
              <w:t>月1日</w:t>
            </w:r>
            <w:r>
              <w:rPr>
                <w:rFonts w:hint="eastAsia" w:cs="Times New Roman"/>
                <w:sz w:val="21"/>
                <w:szCs w:val="21"/>
                <w:lang w:val="en-US" w:eastAsia="zh-CN"/>
              </w:rPr>
              <w:t>至2025年11月30日</w:t>
            </w:r>
            <w:r>
              <w:rPr>
                <w:rFonts w:hint="default" w:ascii="Times New Roman" w:hAnsi="Times New Roman" w:eastAsia="宋体" w:cs="Times New Roman"/>
                <w:sz w:val="21"/>
                <w:szCs w:val="21"/>
              </w:rPr>
              <w:t>（以</w:t>
            </w:r>
            <w:r>
              <w:rPr>
                <w:rFonts w:hint="eastAsia" w:ascii="Times New Roman" w:hAnsi="Times New Roman" w:eastAsia="宋体" w:cs="Times New Roman"/>
                <w:sz w:val="21"/>
                <w:szCs w:val="21"/>
                <w:lang w:eastAsia="zh-CN"/>
              </w:rPr>
              <w:t>中标通知书</w:t>
            </w:r>
            <w:r>
              <w:rPr>
                <w:rFonts w:hint="default" w:ascii="Times New Roman" w:hAnsi="Times New Roman" w:eastAsia="宋体" w:cs="Times New Roman"/>
                <w:sz w:val="21"/>
                <w:szCs w:val="21"/>
              </w:rPr>
              <w:t>发布日期为准）货物、服务和工程类</w:t>
            </w:r>
            <w:r>
              <w:rPr>
                <w:rFonts w:hint="eastAsia" w:ascii="Times New Roman" w:hAnsi="Times New Roman" w:eastAsia="宋体" w:cs="Times New Roman"/>
                <w:b/>
                <w:bCs/>
                <w:sz w:val="21"/>
                <w:szCs w:val="21"/>
                <w:lang w:eastAsia="zh-CN"/>
              </w:rPr>
              <w:t>政府采购代理项目业绩</w:t>
            </w:r>
            <w:r>
              <w:rPr>
                <w:rFonts w:hint="eastAsia" w:cs="Times New Roman"/>
                <w:b/>
                <w:bCs/>
                <w:sz w:val="21"/>
                <w:szCs w:val="21"/>
                <w:lang w:val="en-US" w:eastAsia="zh-CN"/>
              </w:rPr>
              <w:t>中标总</w:t>
            </w:r>
            <w:r>
              <w:rPr>
                <w:rFonts w:hint="eastAsia" w:ascii="Times New Roman" w:hAnsi="Times New Roman" w:eastAsia="宋体" w:cs="Times New Roman"/>
                <w:sz w:val="21"/>
                <w:szCs w:val="21"/>
                <w:lang w:eastAsia="zh-CN"/>
              </w:rPr>
              <w:t>金额：</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000万元（含</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000万元）以下，得1分；</w:t>
            </w:r>
            <w:r>
              <w:rPr>
                <w:rFonts w:hint="eastAsia" w:cs="Times New Roman"/>
                <w:sz w:val="21"/>
                <w:szCs w:val="21"/>
                <w:lang w:val="en-US" w:eastAsia="zh-CN"/>
              </w:rPr>
              <w:t>1</w:t>
            </w:r>
            <w:r>
              <w:rPr>
                <w:rFonts w:hint="default" w:ascii="Times New Roman" w:hAnsi="Times New Roman" w:eastAsia="宋体" w:cs="Times New Roman"/>
                <w:sz w:val="21"/>
                <w:szCs w:val="21"/>
              </w:rPr>
              <w:t>000万元-</w:t>
            </w:r>
            <w:r>
              <w:rPr>
                <w:rFonts w:hint="eastAsia" w:cs="Times New Roman"/>
                <w:sz w:val="21"/>
                <w:szCs w:val="21"/>
                <w:lang w:val="en-US" w:eastAsia="zh-CN"/>
              </w:rPr>
              <w:t>5000万元</w:t>
            </w:r>
            <w:r>
              <w:rPr>
                <w:rFonts w:hint="default" w:ascii="Times New Roman" w:hAnsi="Times New Roman" w:eastAsia="宋体" w:cs="Times New Roman"/>
                <w:sz w:val="21"/>
                <w:szCs w:val="21"/>
              </w:rPr>
              <w:t>（包括</w:t>
            </w:r>
            <w:r>
              <w:rPr>
                <w:rFonts w:hint="eastAsia" w:cs="Times New Roman"/>
                <w:sz w:val="21"/>
                <w:szCs w:val="21"/>
                <w:lang w:val="en-US" w:eastAsia="zh-CN"/>
              </w:rPr>
              <w:t>5000万元</w:t>
            </w:r>
            <w:r>
              <w:rPr>
                <w:rFonts w:hint="default" w:ascii="Times New Roman" w:hAnsi="Times New Roman" w:eastAsia="宋体" w:cs="Times New Roman"/>
                <w:sz w:val="21"/>
                <w:szCs w:val="21"/>
              </w:rPr>
              <w:t>），得</w:t>
            </w:r>
            <w:r>
              <w:rPr>
                <w:rFonts w:hint="eastAsia" w:cs="Times New Roman"/>
                <w:sz w:val="21"/>
                <w:szCs w:val="21"/>
                <w:lang w:val="en-US" w:eastAsia="zh-CN"/>
              </w:rPr>
              <w:t>3</w:t>
            </w:r>
            <w:r>
              <w:rPr>
                <w:rFonts w:hint="default" w:ascii="Times New Roman" w:hAnsi="Times New Roman" w:eastAsia="宋体" w:cs="Times New Roman"/>
                <w:sz w:val="21"/>
                <w:szCs w:val="21"/>
              </w:rPr>
              <w:t>分；</w:t>
            </w:r>
            <w:r>
              <w:rPr>
                <w:rFonts w:hint="eastAsia" w:cs="Times New Roman"/>
                <w:sz w:val="21"/>
                <w:szCs w:val="21"/>
                <w:lang w:val="en-US" w:eastAsia="zh-CN"/>
              </w:rPr>
              <w:t>5000万</w:t>
            </w:r>
            <w:r>
              <w:rPr>
                <w:rFonts w:hint="default" w:ascii="Times New Roman" w:hAnsi="Times New Roman" w:eastAsia="宋体" w:cs="Times New Roman"/>
                <w:sz w:val="21"/>
                <w:szCs w:val="21"/>
              </w:rPr>
              <w:t>-</w:t>
            </w:r>
            <w:r>
              <w:rPr>
                <w:rFonts w:hint="eastAsia" w:cs="Times New Roman"/>
                <w:sz w:val="21"/>
                <w:szCs w:val="21"/>
                <w:lang w:val="en-US" w:eastAsia="zh-CN"/>
              </w:rPr>
              <w:t>1</w:t>
            </w:r>
            <w:r>
              <w:rPr>
                <w:rFonts w:hint="default" w:ascii="Times New Roman" w:hAnsi="Times New Roman" w:eastAsia="宋体" w:cs="Times New Roman"/>
                <w:sz w:val="21"/>
                <w:szCs w:val="21"/>
              </w:rPr>
              <w:t>亿（包括</w:t>
            </w:r>
            <w:r>
              <w:rPr>
                <w:rFonts w:hint="eastAsia" w:cs="Times New Roman"/>
                <w:sz w:val="21"/>
                <w:szCs w:val="21"/>
                <w:lang w:val="en-US" w:eastAsia="zh-CN"/>
              </w:rPr>
              <w:t>1</w:t>
            </w:r>
            <w:r>
              <w:rPr>
                <w:rFonts w:hint="default" w:ascii="Times New Roman" w:hAnsi="Times New Roman" w:eastAsia="宋体" w:cs="Times New Roman"/>
                <w:sz w:val="21"/>
                <w:szCs w:val="21"/>
              </w:rPr>
              <w:t>亿），得</w:t>
            </w:r>
            <w:r>
              <w:rPr>
                <w:rFonts w:hint="eastAsia" w:cs="Times New Roman"/>
                <w:sz w:val="21"/>
                <w:szCs w:val="21"/>
                <w:lang w:val="en-US" w:eastAsia="zh-CN"/>
              </w:rPr>
              <w:t>5</w:t>
            </w:r>
            <w:r>
              <w:rPr>
                <w:rFonts w:hint="default" w:ascii="Times New Roman" w:hAnsi="Times New Roman" w:eastAsia="宋体" w:cs="Times New Roman"/>
                <w:sz w:val="21"/>
                <w:szCs w:val="21"/>
              </w:rPr>
              <w:t>分</w:t>
            </w:r>
            <w:r>
              <w:rPr>
                <w:rFonts w:hint="eastAsia" w:cs="Times New Roman"/>
                <w:sz w:val="21"/>
                <w:szCs w:val="21"/>
                <w:lang w:eastAsia="zh-CN"/>
              </w:rPr>
              <w:t>，</w:t>
            </w:r>
            <w:r>
              <w:rPr>
                <w:rFonts w:hint="default" w:ascii="Times New Roman" w:hAnsi="Times New Roman" w:eastAsia="宋体" w:cs="Times New Roman"/>
                <w:sz w:val="21"/>
                <w:szCs w:val="21"/>
                <w:lang w:eastAsia="zh-CN"/>
              </w:rPr>
              <w:t>提供</w:t>
            </w:r>
            <w:r>
              <w:rPr>
                <w:rFonts w:hint="eastAsia" w:ascii="Times New Roman" w:hAnsi="Times New Roman" w:eastAsia="宋体" w:cs="Times New Roman"/>
                <w:sz w:val="21"/>
                <w:szCs w:val="21"/>
                <w:lang w:eastAsia="zh-CN"/>
              </w:rPr>
              <w:t>业绩表格及中标通知书复印件（加盖公章），</w:t>
            </w:r>
            <w:r>
              <w:rPr>
                <w:rFonts w:hint="default" w:ascii="Times New Roman" w:hAnsi="Times New Roman" w:eastAsia="宋体" w:cs="Times New Roman"/>
                <w:sz w:val="21"/>
                <w:szCs w:val="21"/>
                <w:lang w:eastAsia="zh-CN"/>
              </w:rPr>
              <w:t>表格内容应</w:t>
            </w:r>
            <w:r>
              <w:rPr>
                <w:rFonts w:hint="default" w:ascii="Times New Roman" w:hAnsi="Times New Roman" w:eastAsia="宋体" w:cs="Times New Roman"/>
                <w:sz w:val="21"/>
                <w:szCs w:val="21"/>
              </w:rPr>
              <w:t>至少包含招标人、项目名称、</w:t>
            </w:r>
            <w:r>
              <w:rPr>
                <w:rFonts w:hint="eastAsia" w:ascii="Times New Roman" w:hAnsi="Times New Roman" w:eastAsia="宋体" w:cs="Times New Roman"/>
                <w:b/>
                <w:bCs/>
                <w:sz w:val="21"/>
                <w:szCs w:val="21"/>
                <w:lang w:eastAsia="zh-CN"/>
              </w:rPr>
              <w:t>中标</w:t>
            </w:r>
            <w:r>
              <w:rPr>
                <w:rFonts w:hint="default" w:ascii="Times New Roman" w:hAnsi="Times New Roman" w:eastAsia="宋体" w:cs="Times New Roman"/>
                <w:b/>
                <w:bCs/>
                <w:sz w:val="21"/>
                <w:szCs w:val="21"/>
              </w:rPr>
              <w:t>公告发布</w:t>
            </w:r>
            <w:r>
              <w:rPr>
                <w:rFonts w:hint="default" w:ascii="Times New Roman" w:hAnsi="Times New Roman" w:eastAsia="宋体" w:cs="Times New Roman"/>
                <w:b/>
                <w:bCs/>
                <w:sz w:val="21"/>
                <w:szCs w:val="21"/>
                <w:lang w:eastAsia="zh-CN"/>
              </w:rPr>
              <w:t>网站名称</w:t>
            </w:r>
            <w:r>
              <w:rPr>
                <w:rFonts w:hint="eastAsia" w:ascii="Times New Roman" w:hAnsi="Times New Roman" w:eastAsia="宋体" w:cs="Times New Roman"/>
                <w:b/>
                <w:bCs/>
                <w:sz w:val="21"/>
                <w:szCs w:val="21"/>
                <w:lang w:eastAsia="zh-CN"/>
              </w:rPr>
              <w:t>及链接</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日期、中标金额，金额情况与业绩要逐个</w:t>
            </w:r>
            <w:r>
              <w:rPr>
                <w:rFonts w:hint="eastAsia" w:ascii="Times New Roman" w:hAnsi="Times New Roman" w:eastAsia="宋体" w:cs="Times New Roman"/>
                <w:sz w:val="21"/>
                <w:szCs w:val="21"/>
                <w:lang w:eastAsia="zh-CN"/>
              </w:rPr>
              <w:t>对应，业绩金额以中标通知书金额为准，未提供证明</w:t>
            </w:r>
            <w:r>
              <w:rPr>
                <w:rFonts w:hint="default" w:ascii="Times New Roman" w:hAnsi="Times New Roman" w:eastAsia="宋体" w:cs="Times New Roman"/>
                <w:sz w:val="21"/>
                <w:szCs w:val="21"/>
                <w:lang w:eastAsia="zh-CN"/>
              </w:rPr>
              <w:t>不得分。</w:t>
            </w:r>
          </w:p>
        </w:tc>
      </w:tr>
      <w:tr w14:paraId="5DA6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restart"/>
            <w:tcBorders>
              <w:top w:val="single" w:color="auto" w:sz="4" w:space="0"/>
              <w:left w:val="single" w:color="auto" w:sz="4" w:space="0"/>
              <w:right w:val="single" w:color="auto" w:sz="4" w:space="0"/>
            </w:tcBorders>
            <w:noWrap w:val="0"/>
            <w:vAlign w:val="center"/>
          </w:tcPr>
          <w:p w14:paraId="35F60073">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4</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27BD1E4F">
            <w:pPr>
              <w:adjustRightInd w:val="0"/>
              <w:snapToGrid w:val="0"/>
              <w:spacing w:line="380" w:lineRule="exact"/>
              <w:jc w:val="left"/>
              <w:rPr>
                <w:rFonts w:hint="eastAsia" w:ascii="宋体" w:hAnsi="宋体"/>
                <w:snapToGrid w:val="0"/>
                <w:sz w:val="22"/>
              </w:rPr>
            </w:pPr>
            <w:r>
              <w:rPr>
                <w:rFonts w:hint="eastAsia" w:ascii="宋体" w:hAnsi="宋体"/>
                <w:snapToGrid w:val="0"/>
                <w:sz w:val="22"/>
              </w:rPr>
              <w:t>专业服务人员工作能力及经验</w:t>
            </w:r>
          </w:p>
          <w:p w14:paraId="2C042BC8">
            <w:pPr>
              <w:adjustRightInd w:val="0"/>
              <w:snapToGrid w:val="0"/>
              <w:spacing w:line="380" w:lineRule="exact"/>
              <w:jc w:val="left"/>
              <w:rPr>
                <w:rFonts w:hint="eastAsia" w:ascii="宋体" w:hAnsi="宋体"/>
                <w:snapToGrid w:val="0"/>
                <w:sz w:val="22"/>
              </w:rPr>
            </w:pPr>
          </w:p>
        </w:tc>
        <w:tc>
          <w:tcPr>
            <w:tcW w:w="860" w:type="dxa"/>
            <w:vMerge w:val="restart"/>
            <w:tcBorders>
              <w:top w:val="single" w:color="auto" w:sz="4" w:space="0"/>
              <w:left w:val="single" w:color="auto" w:sz="4" w:space="0"/>
              <w:right w:val="single" w:color="auto" w:sz="4" w:space="0"/>
            </w:tcBorders>
            <w:noWrap w:val="0"/>
            <w:vAlign w:val="center"/>
          </w:tcPr>
          <w:p w14:paraId="16653949">
            <w:pPr>
              <w:adjustRightInd w:val="0"/>
              <w:snapToGrid w:val="0"/>
              <w:spacing w:line="380" w:lineRule="exact"/>
              <w:jc w:val="left"/>
              <w:rPr>
                <w:rFonts w:hint="eastAsia" w:ascii="宋体" w:hAnsi="宋体"/>
                <w:snapToGrid w:val="0"/>
                <w:sz w:val="22"/>
              </w:rPr>
            </w:pPr>
            <w:r>
              <w:rPr>
                <w:rFonts w:hint="eastAsia" w:ascii="宋体" w:hAnsi="宋体"/>
                <w:snapToGrid w:val="0"/>
                <w:sz w:val="22"/>
              </w:rPr>
              <w:t>1</w:t>
            </w:r>
            <w:r>
              <w:rPr>
                <w:rFonts w:hint="eastAsia" w:ascii="宋体" w:hAnsi="宋体"/>
                <w:snapToGrid w:val="0"/>
                <w:sz w:val="22"/>
                <w:lang w:val="en-US" w:eastAsia="zh-CN"/>
              </w:rPr>
              <w:t>7</w:t>
            </w:r>
            <w:r>
              <w:rPr>
                <w:rFonts w:hint="eastAsia" w:ascii="宋体" w:hAnsi="宋体"/>
                <w:snapToGrid w:val="0"/>
                <w:sz w:val="22"/>
              </w:rPr>
              <w:t>分</w:t>
            </w:r>
          </w:p>
          <w:p w14:paraId="473DA586">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6B02CF10">
            <w:pPr>
              <w:adjustRightInd w:val="0"/>
              <w:snapToGrid w:val="0"/>
              <w:spacing w:line="380" w:lineRule="exact"/>
              <w:jc w:val="left"/>
              <w:rPr>
                <w:rFonts w:hint="eastAsia"/>
              </w:rPr>
            </w:pPr>
            <w:r>
              <w:rPr>
                <w:rFonts w:hint="eastAsia"/>
              </w:rPr>
              <w:t>1、项目负责人</w:t>
            </w:r>
          </w:p>
          <w:p w14:paraId="42557126">
            <w:pPr>
              <w:adjustRightInd w:val="0"/>
              <w:snapToGrid w:val="0"/>
              <w:spacing w:line="380" w:lineRule="exact"/>
              <w:jc w:val="left"/>
              <w:rPr>
                <w:rFonts w:hint="eastAsia"/>
              </w:rPr>
            </w:pPr>
            <w:r>
              <w:rPr>
                <w:rFonts w:hint="eastAsia"/>
              </w:rPr>
              <w:t>（1）项目负责人具有高级职称的得2分，具有中级职称的得1分。</w:t>
            </w:r>
          </w:p>
          <w:p w14:paraId="4229551C">
            <w:pPr>
              <w:adjustRightInd w:val="0"/>
              <w:snapToGrid w:val="0"/>
              <w:spacing w:line="380" w:lineRule="exact"/>
              <w:rPr>
                <w:rFonts w:hint="eastAsia"/>
              </w:rPr>
            </w:pPr>
            <w:r>
              <w:rPr>
                <w:rFonts w:hint="eastAsia"/>
                <w:lang w:eastAsia="zh-CN"/>
              </w:rPr>
              <w:t>（</w:t>
            </w:r>
            <w:r>
              <w:rPr>
                <w:rFonts w:hint="eastAsia"/>
                <w:lang w:val="en-US" w:eastAsia="zh-CN"/>
              </w:rPr>
              <w:t>2</w:t>
            </w:r>
            <w:r>
              <w:rPr>
                <w:rFonts w:hint="eastAsia"/>
                <w:lang w:eastAsia="zh-CN"/>
              </w:rPr>
              <w:t>）</w:t>
            </w:r>
            <w:r>
              <w:rPr>
                <w:rFonts w:hint="eastAsia"/>
              </w:rPr>
              <w:t>项目组成员中除项目负责人外</w:t>
            </w:r>
            <w:r>
              <w:rPr>
                <w:rFonts w:hint="eastAsia"/>
                <w:lang w:eastAsia="zh-CN"/>
              </w:rPr>
              <w:t>，</w:t>
            </w:r>
            <w:r>
              <w:rPr>
                <w:rFonts w:hint="eastAsia" w:ascii="Calibri" w:hAnsi="Calibri"/>
              </w:rPr>
              <w:t>参加政府采购培训</w:t>
            </w:r>
            <w:r>
              <w:rPr>
                <w:rFonts w:hint="eastAsia" w:ascii="Calibri" w:hAnsi="Calibri"/>
                <w:lang w:val="en-US" w:eastAsia="zh-CN"/>
              </w:rPr>
              <w:t>同时</w:t>
            </w:r>
            <w:r>
              <w:rPr>
                <w:rFonts w:hint="eastAsia" w:ascii="Calibri" w:hAnsi="Calibri" w:eastAsia="宋体"/>
                <w:kern w:val="2"/>
                <w:sz w:val="21"/>
                <w:szCs w:val="24"/>
                <w:lang w:val="en-US" w:eastAsia="zh-CN"/>
              </w:rPr>
              <w:t>具备正高级工程师、</w:t>
            </w:r>
            <w:r>
              <w:rPr>
                <w:rFonts w:hint="eastAsia" w:ascii="Calibri" w:hAnsi="Calibri"/>
                <w:kern w:val="2"/>
                <w:sz w:val="21"/>
                <w:szCs w:val="24"/>
                <w:lang w:val="en-US" w:eastAsia="zh-CN"/>
              </w:rPr>
              <w:t>本科</w:t>
            </w:r>
            <w:r>
              <w:rPr>
                <w:rFonts w:hint="eastAsia" w:ascii="Calibri" w:hAnsi="Calibri" w:eastAsia="宋体"/>
                <w:kern w:val="2"/>
                <w:sz w:val="21"/>
                <w:szCs w:val="24"/>
                <w:lang w:val="en-US" w:eastAsia="zh-CN"/>
              </w:rPr>
              <w:t>及以上学位证书的得</w:t>
            </w:r>
            <w:r>
              <w:rPr>
                <w:rFonts w:hint="eastAsia" w:ascii="Calibri" w:hAnsi="Calibri"/>
                <w:kern w:val="2"/>
                <w:sz w:val="21"/>
                <w:szCs w:val="24"/>
                <w:lang w:val="en-US" w:eastAsia="zh-CN"/>
              </w:rPr>
              <w:t>2</w:t>
            </w:r>
            <w:r>
              <w:rPr>
                <w:rFonts w:hint="eastAsia" w:ascii="Calibri" w:hAnsi="Calibri" w:eastAsia="宋体"/>
                <w:kern w:val="2"/>
                <w:sz w:val="21"/>
                <w:szCs w:val="24"/>
                <w:lang w:val="en-US" w:eastAsia="zh-CN"/>
              </w:rPr>
              <w:t>分</w:t>
            </w:r>
            <w:r>
              <w:rPr>
                <w:rFonts w:hint="eastAsia" w:ascii="Calibri" w:hAnsi="Calibri"/>
                <w:kern w:val="2"/>
                <w:sz w:val="21"/>
                <w:szCs w:val="24"/>
                <w:lang w:val="en-US" w:eastAsia="zh-CN"/>
              </w:rPr>
              <w:t>/</w:t>
            </w:r>
            <w:r>
              <w:rPr>
                <w:rFonts w:hint="eastAsia" w:ascii="Calibri" w:hAnsi="Calibri" w:eastAsia="宋体"/>
                <w:kern w:val="2"/>
                <w:sz w:val="21"/>
                <w:szCs w:val="24"/>
                <w:lang w:val="en-US" w:eastAsia="zh-CN"/>
              </w:rPr>
              <w:t>人，最多得</w:t>
            </w:r>
            <w:r>
              <w:rPr>
                <w:rFonts w:hint="eastAsia" w:ascii="Calibri" w:hAnsi="Calibri"/>
                <w:kern w:val="2"/>
                <w:sz w:val="21"/>
                <w:szCs w:val="24"/>
                <w:lang w:val="en-US" w:eastAsia="zh-CN"/>
              </w:rPr>
              <w:t>4</w:t>
            </w:r>
            <w:r>
              <w:rPr>
                <w:rFonts w:hint="eastAsia" w:ascii="Calibri" w:hAnsi="Calibri" w:eastAsia="宋体"/>
                <w:kern w:val="2"/>
                <w:sz w:val="21"/>
                <w:szCs w:val="24"/>
                <w:lang w:val="en-US" w:eastAsia="zh-CN"/>
              </w:rPr>
              <w:t>分。</w:t>
            </w:r>
          </w:p>
          <w:p w14:paraId="001CC949">
            <w:pPr>
              <w:spacing w:line="240" w:lineRule="auto"/>
              <w:rPr>
                <w:rFonts w:hint="eastAsia" w:ascii="宋体" w:hAnsi="宋体" w:eastAsia="宋体" w:cs="仿宋"/>
                <w:sz w:val="21"/>
                <w:szCs w:val="21"/>
                <w:highlight w:val="none"/>
              </w:rPr>
            </w:pPr>
            <w:r>
              <w:rPr>
                <w:rFonts w:hint="eastAsia" w:ascii="宋体" w:hAnsi="宋体" w:cs="仿宋"/>
                <w:sz w:val="21"/>
                <w:szCs w:val="21"/>
                <w:highlight w:val="none"/>
                <w:lang w:eastAsia="zh-CN"/>
              </w:rPr>
              <w:t>（</w:t>
            </w:r>
            <w:r>
              <w:rPr>
                <w:rFonts w:hint="eastAsia" w:ascii="宋体" w:hAnsi="宋体" w:cs="仿宋"/>
                <w:sz w:val="21"/>
                <w:szCs w:val="21"/>
                <w:highlight w:val="none"/>
                <w:lang w:val="en-US" w:eastAsia="zh-CN"/>
              </w:rPr>
              <w:t>3</w:t>
            </w:r>
            <w:r>
              <w:rPr>
                <w:rFonts w:hint="eastAsia" w:ascii="宋体" w:hAnsi="宋体" w:cs="仿宋"/>
                <w:sz w:val="21"/>
                <w:szCs w:val="21"/>
                <w:highlight w:val="none"/>
                <w:lang w:eastAsia="zh-CN"/>
              </w:rPr>
              <w:t>）</w:t>
            </w:r>
            <w:r>
              <w:rPr>
                <w:rFonts w:hint="eastAsia" w:ascii="宋体" w:hAnsi="宋体" w:eastAsia="宋体" w:cs="仿宋"/>
                <w:sz w:val="21"/>
                <w:szCs w:val="21"/>
                <w:highlight w:val="none"/>
              </w:rPr>
              <w:t>专业人员配备齐全，项目组成员中中级及以上职称的人员每有1人得2分，最高得</w:t>
            </w:r>
            <w:r>
              <w:rPr>
                <w:rFonts w:hint="eastAsia" w:ascii="宋体" w:hAnsi="宋体" w:cs="仿宋"/>
                <w:sz w:val="21"/>
                <w:szCs w:val="21"/>
                <w:highlight w:val="none"/>
                <w:lang w:val="en-US" w:eastAsia="zh-CN"/>
              </w:rPr>
              <w:t>4</w:t>
            </w:r>
            <w:r>
              <w:rPr>
                <w:rFonts w:hint="eastAsia" w:ascii="宋体" w:hAnsi="宋体" w:eastAsia="宋体" w:cs="仿宋"/>
                <w:sz w:val="21"/>
                <w:szCs w:val="21"/>
                <w:highlight w:val="none"/>
              </w:rPr>
              <w:t>分（提供职称证书复印件，加盖公章，未按要求提供不得分）。</w:t>
            </w:r>
          </w:p>
          <w:p w14:paraId="52DCC9FF">
            <w:pPr>
              <w:adjustRightInd w:val="0"/>
              <w:snapToGrid w:val="0"/>
              <w:spacing w:line="380" w:lineRule="exact"/>
              <w:rPr>
                <w:rFonts w:hint="eastAsia"/>
              </w:rPr>
            </w:pPr>
          </w:p>
          <w:p w14:paraId="75801959">
            <w:pPr>
              <w:adjustRightInd w:val="0"/>
              <w:snapToGrid w:val="0"/>
              <w:spacing w:line="380" w:lineRule="exact"/>
              <w:rPr>
                <w:rFonts w:hint="eastAsia"/>
              </w:rPr>
            </w:pPr>
            <w:r>
              <w:rPr>
                <w:rFonts w:hint="eastAsia" w:ascii="宋体" w:hAnsi="宋体" w:eastAsia="宋体" w:cs="仿宋"/>
                <w:b/>
                <w:bCs/>
                <w:kern w:val="0"/>
                <w:sz w:val="21"/>
                <w:szCs w:val="21"/>
                <w:highlight w:val="none"/>
              </w:rPr>
              <w:t>需提供上述人员相关证书复印件、</w:t>
            </w:r>
            <w:r>
              <w:rPr>
                <w:rFonts w:hint="eastAsia" w:ascii="宋体" w:hAnsi="宋体" w:cs="仿宋"/>
                <w:b/>
                <w:bCs/>
                <w:kern w:val="0"/>
                <w:sz w:val="21"/>
                <w:szCs w:val="21"/>
                <w:highlight w:val="none"/>
                <w:lang w:val="en-US" w:eastAsia="zh-CN"/>
              </w:rPr>
              <w:t>投标截止前</w:t>
            </w:r>
            <w:r>
              <w:rPr>
                <w:rFonts w:hint="eastAsia" w:ascii="宋体" w:hAnsi="宋体" w:eastAsia="宋体" w:cs="仿宋"/>
                <w:b/>
                <w:bCs/>
                <w:kern w:val="0"/>
                <w:sz w:val="21"/>
                <w:szCs w:val="21"/>
                <w:highlight w:val="none"/>
              </w:rPr>
              <w:t>近六个月</w:t>
            </w:r>
            <w:r>
              <w:rPr>
                <w:rFonts w:hint="eastAsia" w:ascii="宋体" w:hAnsi="宋体" w:cs="仿宋"/>
                <w:b/>
                <w:bCs/>
                <w:kern w:val="0"/>
                <w:sz w:val="21"/>
                <w:szCs w:val="21"/>
                <w:highlight w:val="none"/>
                <w:lang w:val="en-US" w:eastAsia="zh-CN"/>
              </w:rPr>
              <w:t>中任意一个月</w:t>
            </w:r>
            <w:r>
              <w:rPr>
                <w:rFonts w:hint="eastAsia" w:ascii="宋体" w:hAnsi="宋体" w:eastAsia="宋体" w:cs="仿宋"/>
                <w:b/>
                <w:bCs/>
                <w:kern w:val="0"/>
                <w:sz w:val="21"/>
                <w:szCs w:val="21"/>
                <w:highlight w:val="none"/>
              </w:rPr>
              <w:t>投标人为其缴纳的社会保险证明材料复印件加盖公章、原件备查。</w:t>
            </w:r>
          </w:p>
        </w:tc>
      </w:tr>
      <w:tr w14:paraId="6E71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30" w:type="dxa"/>
            <w:vMerge w:val="continue"/>
            <w:tcBorders>
              <w:left w:val="single" w:color="auto" w:sz="4" w:space="0"/>
              <w:bottom w:val="single" w:color="auto" w:sz="4" w:space="0"/>
              <w:right w:val="single" w:color="auto" w:sz="4" w:space="0"/>
            </w:tcBorders>
            <w:noWrap w:val="0"/>
            <w:vAlign w:val="center"/>
          </w:tcPr>
          <w:p w14:paraId="269A3B04">
            <w:pPr>
              <w:adjustRightInd w:val="0"/>
              <w:snapToGrid w:val="0"/>
              <w:spacing w:line="380" w:lineRule="exact"/>
              <w:jc w:val="left"/>
              <w:rPr>
                <w:rFonts w:hint="eastAsia" w:ascii="宋体" w:hAnsi="宋体"/>
                <w:snapToGrid w:val="0"/>
                <w:sz w:val="22"/>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5BB7BC33">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bottom w:val="single" w:color="auto" w:sz="4" w:space="0"/>
              <w:right w:val="single" w:color="auto" w:sz="4" w:space="0"/>
            </w:tcBorders>
            <w:noWrap w:val="0"/>
            <w:vAlign w:val="center"/>
          </w:tcPr>
          <w:p w14:paraId="362069DC">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780D8425">
            <w:pPr>
              <w:spacing w:line="240" w:lineRule="auto"/>
              <w:rPr>
                <w:rFonts w:hint="eastAsia" w:ascii="宋体" w:hAnsi="宋体" w:eastAsia="宋体"/>
                <w:snapToGrid w:val="0"/>
                <w:sz w:val="22"/>
                <w:lang w:val="en-US" w:eastAsia="zh-CN"/>
              </w:rPr>
            </w:pPr>
            <w:r>
              <w:rPr>
                <w:rFonts w:hint="eastAsia" w:ascii="宋体" w:hAnsi="宋体"/>
                <w:snapToGrid w:val="0"/>
                <w:sz w:val="22"/>
                <w:lang w:val="en-US" w:eastAsia="zh-CN"/>
              </w:rPr>
              <w:t>2、供应商配备人员中具有一级注册造价工程师的每有一人得2分，最高得4分。</w:t>
            </w:r>
            <w:r>
              <w:rPr>
                <w:rFonts w:hint="eastAsia" w:ascii="宋体" w:hAnsi="宋体" w:eastAsia="宋体" w:cs="仿宋"/>
                <w:sz w:val="21"/>
                <w:szCs w:val="21"/>
                <w:highlight w:val="none"/>
              </w:rPr>
              <w:t>（提供证书复印件，加盖公章，未按要求提供不得分）。</w:t>
            </w:r>
          </w:p>
        </w:tc>
      </w:tr>
      <w:tr w14:paraId="6396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30" w:type="dxa"/>
            <w:vMerge w:val="continue"/>
            <w:tcBorders>
              <w:left w:val="single" w:color="auto" w:sz="4" w:space="0"/>
              <w:bottom w:val="single" w:color="auto" w:sz="4" w:space="0"/>
              <w:right w:val="single" w:color="auto" w:sz="4" w:space="0"/>
            </w:tcBorders>
            <w:noWrap w:val="0"/>
            <w:vAlign w:val="center"/>
          </w:tcPr>
          <w:p w14:paraId="743FE3E5">
            <w:pPr>
              <w:adjustRightInd w:val="0"/>
              <w:snapToGrid w:val="0"/>
              <w:spacing w:line="380" w:lineRule="exact"/>
              <w:jc w:val="left"/>
              <w:rPr>
                <w:rFonts w:hint="eastAsia" w:ascii="宋体" w:hAnsi="宋体"/>
                <w:snapToGrid w:val="0"/>
                <w:sz w:val="22"/>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3ABAE345">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bottom w:val="single" w:color="auto" w:sz="4" w:space="0"/>
              <w:right w:val="single" w:color="auto" w:sz="4" w:space="0"/>
            </w:tcBorders>
            <w:noWrap w:val="0"/>
            <w:vAlign w:val="center"/>
          </w:tcPr>
          <w:p w14:paraId="02ACE6EE">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76C8112B">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3</w:t>
            </w:r>
            <w:r>
              <w:rPr>
                <w:rFonts w:hint="eastAsia" w:ascii="宋体" w:hAnsi="宋体"/>
                <w:snapToGrid w:val="0"/>
                <w:sz w:val="22"/>
              </w:rPr>
              <w:t>、团队人员</w:t>
            </w:r>
          </w:p>
          <w:p w14:paraId="60918583">
            <w:pPr>
              <w:adjustRightInd w:val="0"/>
              <w:snapToGrid w:val="0"/>
              <w:spacing w:line="380" w:lineRule="exact"/>
              <w:jc w:val="left"/>
              <w:rPr>
                <w:rFonts w:hint="eastAsia" w:ascii="宋体" w:hAnsi="宋体"/>
                <w:snapToGrid w:val="0"/>
                <w:sz w:val="22"/>
              </w:rPr>
            </w:pPr>
            <w:r>
              <w:rPr>
                <w:rFonts w:hint="eastAsia" w:ascii="宋体" w:hAnsi="宋体"/>
                <w:snapToGrid w:val="0"/>
                <w:sz w:val="22"/>
              </w:rPr>
              <w:t>根据配备的专业服务团队基本情况如服务团队的学历、专业等横向比较，优得3分，良好得2分，一般得1分。</w:t>
            </w:r>
          </w:p>
        </w:tc>
      </w:tr>
      <w:tr w14:paraId="0996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68BCC18">
            <w:pPr>
              <w:adjustRightInd w:val="0"/>
              <w:snapToGrid w:val="0"/>
              <w:spacing w:line="380" w:lineRule="exact"/>
              <w:jc w:val="left"/>
              <w:rPr>
                <w:rFonts w:hint="default" w:ascii="宋体" w:hAnsi="宋体"/>
                <w:snapToGrid w:val="0"/>
                <w:sz w:val="22"/>
                <w:lang w:val="en-US" w:eastAsia="zh-CN"/>
              </w:rPr>
            </w:pPr>
            <w:r>
              <w:rPr>
                <w:rFonts w:hint="eastAsia" w:ascii="宋体" w:hAnsi="宋体"/>
                <w:snapToGrid w:val="0"/>
                <w:sz w:val="22"/>
                <w:lang w:val="en-US" w:eastAsia="zh-CN"/>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19EEE37">
            <w:pPr>
              <w:adjustRightInd w:val="0"/>
              <w:snapToGrid w:val="0"/>
              <w:spacing w:line="380" w:lineRule="exact"/>
              <w:jc w:val="left"/>
              <w:rPr>
                <w:rFonts w:hint="eastAsia" w:ascii="宋体" w:hAnsi="宋体"/>
                <w:snapToGrid w:val="0"/>
                <w:sz w:val="22"/>
              </w:rPr>
            </w:pPr>
            <w:r>
              <w:rPr>
                <w:rFonts w:hint="eastAsia" w:ascii="宋体" w:hAnsi="宋体"/>
                <w:snapToGrid w:val="0"/>
                <w:sz w:val="22"/>
              </w:rPr>
              <w:t>工作规范</w:t>
            </w:r>
          </w:p>
          <w:p w14:paraId="18FC3906">
            <w:pPr>
              <w:adjustRightInd w:val="0"/>
              <w:snapToGrid w:val="0"/>
              <w:spacing w:line="380" w:lineRule="exact"/>
              <w:jc w:val="left"/>
              <w:rPr>
                <w:rFonts w:hint="eastAsia" w:ascii="宋体" w:hAnsi="宋体"/>
                <w:snapToGrid w:val="0"/>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B4C395A">
            <w:pPr>
              <w:adjustRightInd w:val="0"/>
              <w:snapToGrid w:val="0"/>
              <w:spacing w:line="380" w:lineRule="exact"/>
              <w:jc w:val="left"/>
              <w:rPr>
                <w:rFonts w:hint="eastAsia" w:ascii="宋体" w:hAnsi="宋体" w:eastAsia="宋体"/>
                <w:snapToGrid w:val="0"/>
                <w:sz w:val="22"/>
                <w:lang w:val="en-US" w:eastAsia="zh-CN"/>
              </w:rPr>
            </w:pPr>
            <w:r>
              <w:rPr>
                <w:rFonts w:hint="eastAsia" w:ascii="宋体" w:hAnsi="宋体"/>
                <w:snapToGrid w:val="0"/>
                <w:sz w:val="22"/>
                <w:lang w:val="en-US" w:eastAsia="zh-CN"/>
              </w:rPr>
              <w:t>5</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24ED773D">
            <w:pPr>
              <w:spacing w:line="240" w:lineRule="auto"/>
              <w:rPr>
                <w:rFonts w:ascii="宋体" w:hAnsi="宋体" w:eastAsia="宋体" w:cs="仿宋"/>
                <w:kern w:val="0"/>
                <w:sz w:val="21"/>
                <w:szCs w:val="21"/>
                <w:highlight w:val="none"/>
              </w:rPr>
            </w:pPr>
            <w:r>
              <w:rPr>
                <w:rFonts w:hint="eastAsia" w:ascii="宋体" w:hAnsi="宋体" w:eastAsia="宋体" w:cs="仿宋"/>
                <w:kern w:val="0"/>
                <w:sz w:val="21"/>
                <w:szCs w:val="21"/>
                <w:highlight w:val="none"/>
              </w:rPr>
              <w:t>根据投标人组织架构、采购活动组织、工作纪律、质量保证等内控体系规范、完整、合理性进行评价。</w:t>
            </w:r>
          </w:p>
          <w:p w14:paraId="6DBBB442">
            <w:pPr>
              <w:adjustRightInd w:val="0"/>
              <w:snapToGrid w:val="0"/>
              <w:spacing w:line="380" w:lineRule="exact"/>
              <w:jc w:val="left"/>
              <w:rPr>
                <w:rFonts w:hint="eastAsia" w:ascii="宋体" w:hAnsi="宋体"/>
                <w:snapToGrid w:val="0"/>
                <w:sz w:val="22"/>
              </w:rPr>
            </w:pPr>
            <w:r>
              <w:rPr>
                <w:rFonts w:hint="eastAsia" w:ascii="宋体" w:hAnsi="宋体" w:eastAsia="宋体" w:cs="仿宋"/>
                <w:kern w:val="0"/>
                <w:sz w:val="21"/>
                <w:szCs w:val="21"/>
                <w:highlight w:val="none"/>
              </w:rPr>
              <w:t>完整、合理、规范的得</w:t>
            </w:r>
            <w:r>
              <w:rPr>
                <w:rFonts w:hint="eastAsia" w:ascii="宋体" w:hAnsi="宋体" w:cs="仿宋"/>
                <w:kern w:val="0"/>
                <w:sz w:val="21"/>
                <w:szCs w:val="21"/>
                <w:highlight w:val="none"/>
                <w:lang w:val="en-US" w:eastAsia="zh-CN"/>
              </w:rPr>
              <w:t>5</w:t>
            </w:r>
            <w:r>
              <w:rPr>
                <w:rFonts w:hint="eastAsia" w:ascii="宋体" w:hAnsi="宋体" w:eastAsia="宋体" w:cs="仿宋"/>
                <w:kern w:val="0"/>
                <w:sz w:val="21"/>
                <w:szCs w:val="21"/>
                <w:highlight w:val="none"/>
              </w:rPr>
              <w:t>分；合理、规范但欠完整或完整、合理但欠规范的得</w:t>
            </w:r>
            <w:r>
              <w:rPr>
                <w:rFonts w:hint="eastAsia" w:ascii="宋体" w:hAnsi="宋体" w:cs="仿宋"/>
                <w:kern w:val="0"/>
                <w:sz w:val="21"/>
                <w:szCs w:val="21"/>
                <w:highlight w:val="none"/>
                <w:lang w:val="en-US" w:eastAsia="zh-CN"/>
              </w:rPr>
              <w:t>3</w:t>
            </w:r>
            <w:r>
              <w:rPr>
                <w:rFonts w:hint="eastAsia" w:ascii="宋体" w:hAnsi="宋体" w:eastAsia="宋体" w:cs="仿宋"/>
                <w:kern w:val="0"/>
                <w:sz w:val="21"/>
                <w:szCs w:val="21"/>
                <w:highlight w:val="none"/>
              </w:rPr>
              <w:t>分；合理但欠规范、欠完整的得</w:t>
            </w:r>
            <w:r>
              <w:rPr>
                <w:rFonts w:hint="eastAsia" w:ascii="宋体" w:hAnsi="宋体" w:cs="仿宋"/>
                <w:kern w:val="0"/>
                <w:sz w:val="21"/>
                <w:szCs w:val="21"/>
                <w:highlight w:val="none"/>
                <w:lang w:val="en-US" w:eastAsia="zh-CN"/>
              </w:rPr>
              <w:t>1</w:t>
            </w:r>
            <w:r>
              <w:rPr>
                <w:rFonts w:hint="eastAsia" w:ascii="宋体" w:hAnsi="宋体" w:eastAsia="宋体" w:cs="仿宋"/>
                <w:kern w:val="0"/>
                <w:sz w:val="21"/>
                <w:szCs w:val="21"/>
                <w:highlight w:val="none"/>
              </w:rPr>
              <w:t>分；其他不得分。</w:t>
            </w:r>
          </w:p>
        </w:tc>
      </w:tr>
      <w:tr w14:paraId="3C3B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6C861C91">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DD5418A">
            <w:pPr>
              <w:adjustRightInd w:val="0"/>
              <w:snapToGrid w:val="0"/>
              <w:spacing w:line="380" w:lineRule="exact"/>
              <w:jc w:val="left"/>
              <w:rPr>
                <w:rFonts w:hint="eastAsia" w:ascii="宋体" w:hAnsi="宋体"/>
                <w:snapToGrid w:val="0"/>
                <w:sz w:val="22"/>
              </w:rPr>
            </w:pPr>
            <w:r>
              <w:rPr>
                <w:rFonts w:hint="eastAsia" w:ascii="宋体" w:hAnsi="宋体"/>
                <w:snapToGrid w:val="0"/>
                <w:sz w:val="22"/>
              </w:rPr>
              <w:t>服务要求响应情况</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0EA7CB1">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5</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5553F807">
            <w:pPr>
              <w:adjustRightInd w:val="0"/>
              <w:snapToGrid w:val="0"/>
              <w:spacing w:line="380" w:lineRule="exact"/>
              <w:jc w:val="left"/>
              <w:rPr>
                <w:rFonts w:hint="eastAsia" w:ascii="宋体" w:hAnsi="宋体"/>
                <w:snapToGrid w:val="0"/>
                <w:sz w:val="22"/>
              </w:rPr>
            </w:pPr>
            <w:r>
              <w:rPr>
                <w:rFonts w:hint="eastAsia" w:ascii="宋体" w:hAnsi="宋体"/>
                <w:snapToGrid w:val="0"/>
                <w:sz w:val="22"/>
              </w:rPr>
              <w:t>服务项目完全满足采购文件要求得</w:t>
            </w:r>
            <w:r>
              <w:rPr>
                <w:rFonts w:hint="eastAsia" w:ascii="宋体" w:hAnsi="宋体"/>
                <w:snapToGrid w:val="0"/>
                <w:sz w:val="22"/>
                <w:lang w:val="en-US" w:eastAsia="zh-CN"/>
              </w:rPr>
              <w:t>3</w:t>
            </w:r>
            <w:r>
              <w:rPr>
                <w:rFonts w:hint="eastAsia" w:ascii="宋体" w:hAnsi="宋体"/>
                <w:snapToGrid w:val="0"/>
                <w:sz w:val="22"/>
              </w:rPr>
              <w:t>分，投标人每提供一个增值服务（须经评标委员会一致认可）加1分，最多加2分，负偏3项为无效响应。</w:t>
            </w:r>
          </w:p>
        </w:tc>
      </w:tr>
      <w:tr w14:paraId="5495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restart"/>
            <w:tcBorders>
              <w:top w:val="single" w:color="auto" w:sz="4" w:space="0"/>
              <w:left w:val="single" w:color="auto" w:sz="4" w:space="0"/>
              <w:right w:val="single" w:color="auto" w:sz="4" w:space="0"/>
            </w:tcBorders>
            <w:noWrap w:val="0"/>
            <w:vAlign w:val="center"/>
          </w:tcPr>
          <w:p w14:paraId="2B637F82">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7</w:t>
            </w:r>
          </w:p>
        </w:tc>
        <w:tc>
          <w:tcPr>
            <w:tcW w:w="1200" w:type="dxa"/>
            <w:vMerge w:val="restart"/>
            <w:tcBorders>
              <w:top w:val="single" w:color="auto" w:sz="4" w:space="0"/>
              <w:left w:val="single" w:color="auto" w:sz="4" w:space="0"/>
              <w:right w:val="single" w:color="auto" w:sz="4" w:space="0"/>
            </w:tcBorders>
            <w:noWrap w:val="0"/>
            <w:vAlign w:val="center"/>
          </w:tcPr>
          <w:p w14:paraId="2A4BE3F0">
            <w:pPr>
              <w:adjustRightInd w:val="0"/>
              <w:snapToGrid w:val="0"/>
              <w:spacing w:line="380" w:lineRule="exact"/>
              <w:jc w:val="left"/>
              <w:rPr>
                <w:rFonts w:hint="eastAsia" w:ascii="宋体" w:hAnsi="宋体"/>
                <w:snapToGrid w:val="0"/>
                <w:sz w:val="22"/>
              </w:rPr>
            </w:pPr>
            <w:r>
              <w:rPr>
                <w:rFonts w:hint="eastAsia" w:ascii="宋体" w:hAnsi="宋体"/>
                <w:snapToGrid w:val="0"/>
                <w:sz w:val="22"/>
              </w:rPr>
              <w:t>实施方案</w:t>
            </w:r>
          </w:p>
        </w:tc>
        <w:tc>
          <w:tcPr>
            <w:tcW w:w="860" w:type="dxa"/>
            <w:vMerge w:val="restart"/>
            <w:tcBorders>
              <w:top w:val="single" w:color="auto" w:sz="4" w:space="0"/>
              <w:left w:val="single" w:color="auto" w:sz="4" w:space="0"/>
              <w:right w:val="single" w:color="auto" w:sz="4" w:space="0"/>
            </w:tcBorders>
            <w:noWrap w:val="0"/>
            <w:vAlign w:val="center"/>
          </w:tcPr>
          <w:p w14:paraId="78FD070F">
            <w:pPr>
              <w:adjustRightInd w:val="0"/>
              <w:snapToGrid w:val="0"/>
              <w:spacing w:line="380" w:lineRule="exact"/>
              <w:jc w:val="left"/>
              <w:rPr>
                <w:rFonts w:hint="eastAsia" w:ascii="宋体" w:hAnsi="宋体"/>
                <w:snapToGrid w:val="0"/>
                <w:sz w:val="22"/>
              </w:rPr>
            </w:pPr>
            <w:r>
              <w:rPr>
                <w:rFonts w:hint="eastAsia" w:ascii="宋体" w:hAnsi="宋体"/>
                <w:snapToGrid w:val="0"/>
                <w:sz w:val="22"/>
              </w:rPr>
              <w:t>2</w:t>
            </w:r>
            <w:r>
              <w:rPr>
                <w:rFonts w:hint="eastAsia" w:ascii="宋体" w:hAnsi="宋体"/>
                <w:snapToGrid w:val="0"/>
                <w:sz w:val="22"/>
                <w:lang w:val="en-US" w:eastAsia="zh-CN"/>
              </w:rPr>
              <w:t>5</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2577EF27">
            <w:pPr>
              <w:adjustRightInd w:val="0"/>
              <w:snapToGrid w:val="0"/>
              <w:spacing w:line="380" w:lineRule="exact"/>
              <w:jc w:val="left"/>
              <w:rPr>
                <w:rFonts w:hint="eastAsia" w:ascii="宋体" w:hAnsi="宋体"/>
                <w:snapToGrid w:val="0"/>
                <w:sz w:val="22"/>
              </w:rPr>
            </w:pPr>
            <w:r>
              <w:rPr>
                <w:rFonts w:hint="eastAsia" w:ascii="宋体" w:hAnsi="宋体" w:cs="宋体"/>
                <w:color w:val="000000"/>
                <w:kern w:val="0"/>
                <w:sz w:val="22"/>
                <w:szCs w:val="22"/>
              </w:rPr>
              <w:t>1、招标代理工作流程</w:t>
            </w:r>
            <w:r>
              <w:rPr>
                <w:rFonts w:hint="eastAsia" w:ascii="宋体" w:hAnsi="宋体"/>
                <w:snapToGrid w:val="0"/>
                <w:sz w:val="22"/>
              </w:rPr>
              <w:t>（4分）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评委根据方案内容的完整性、合理性、科学性、可操作性等酌情打分，投标人提供的方案完整性、合理性、科学性、可操作性强得4分，完完整性、合理性、科学性、可操作性一般得</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分，完整性、合理性、科学性、可操作性有缺陷得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分。不提供的不得分。</w:t>
            </w:r>
          </w:p>
        </w:tc>
      </w:tr>
      <w:tr w14:paraId="729C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79316CA5">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60FED282">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5C92E22F">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3D91F986">
            <w:pPr>
              <w:adjustRightInd w:val="0"/>
              <w:snapToGrid w:val="0"/>
              <w:spacing w:line="380" w:lineRule="exact"/>
              <w:jc w:val="left"/>
              <w:rPr>
                <w:rFonts w:hint="eastAsia" w:ascii="宋体" w:hAnsi="宋体"/>
                <w:snapToGrid w:val="0"/>
                <w:sz w:val="22"/>
              </w:rPr>
            </w:pPr>
            <w:r>
              <w:rPr>
                <w:rFonts w:hint="eastAsia" w:ascii="宋体" w:hAnsi="宋体" w:cs="宋体"/>
                <w:color w:val="000000"/>
                <w:kern w:val="0"/>
                <w:sz w:val="22"/>
                <w:szCs w:val="22"/>
              </w:rPr>
              <w:t>2、招标代理内部质量管控措施</w:t>
            </w:r>
            <w:r>
              <w:rPr>
                <w:rFonts w:hint="eastAsia" w:ascii="宋体" w:hAnsi="宋体"/>
                <w:snapToGrid w:val="0"/>
                <w:sz w:val="22"/>
              </w:rPr>
              <w:t>（4分）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评委根据方案内容的完整性、合理性、科学性、可操作性等酌情打分，投标人提供的方案完整性、合理性、科学性、可操作性强得4分，完整性、合理性、科学性、可操作性一般得</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，完整性、合理性、科学性、可操作性有缺陷得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分。不提供的不得分。</w:t>
            </w:r>
          </w:p>
        </w:tc>
      </w:tr>
      <w:tr w14:paraId="7F54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0B9AADB2">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2014D2AB">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5AB4A112">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72997C4B">
            <w:pPr>
              <w:adjustRightInd w:val="0"/>
              <w:snapToGrid w:val="0"/>
              <w:spacing w:line="380" w:lineRule="exact"/>
              <w:jc w:val="left"/>
              <w:rPr>
                <w:rFonts w:ascii="宋体" w:hAnsi="宋体"/>
                <w:snapToGrid w:val="0"/>
                <w:sz w:val="22"/>
              </w:rPr>
            </w:pPr>
            <w:r>
              <w:rPr>
                <w:rFonts w:hint="eastAsia" w:ascii="宋体" w:hAnsi="宋体"/>
                <w:snapToGrid w:val="0"/>
                <w:sz w:val="22"/>
              </w:rPr>
              <w:t>3、预防废标、流标的措施（</w:t>
            </w:r>
            <w:r>
              <w:rPr>
                <w:rFonts w:hint="eastAsia" w:ascii="宋体" w:hAnsi="宋体"/>
                <w:snapToGrid w:val="0"/>
                <w:sz w:val="22"/>
                <w:lang w:val="en-US" w:eastAsia="zh-CN"/>
              </w:rPr>
              <w:t>5</w:t>
            </w:r>
            <w:r>
              <w:rPr>
                <w:rFonts w:hint="eastAsia" w:ascii="宋体" w:hAnsi="宋体"/>
                <w:snapToGrid w:val="0"/>
                <w:sz w:val="22"/>
              </w:rPr>
              <w:t>分）</w:t>
            </w:r>
          </w:p>
          <w:p w14:paraId="63A8609E">
            <w:pPr>
              <w:adjustRightInd w:val="0"/>
              <w:snapToGrid w:val="0"/>
              <w:spacing w:line="380" w:lineRule="exact"/>
              <w:jc w:val="left"/>
              <w:rPr>
                <w:rFonts w:hint="eastAsia" w:ascii="宋体" w:hAnsi="宋体"/>
                <w:snapToGrid w:val="0"/>
                <w:sz w:val="22"/>
              </w:rPr>
            </w:pPr>
            <w:r>
              <w:rPr>
                <w:rFonts w:hint="eastAsia" w:ascii="宋体" w:hAnsi="宋体"/>
                <w:snapToGrid w:val="0"/>
                <w:sz w:val="22"/>
              </w:rPr>
              <w:t>根据投标人所提供的预防废标、流标的措施，质疑应答方案等进行打分，方案完整性、合理性、可操作性较强的得5分，方案完整性、合理性、可操作性一般的得</w:t>
            </w:r>
            <w:r>
              <w:rPr>
                <w:rFonts w:hint="eastAsia" w:ascii="宋体" w:hAnsi="宋体"/>
                <w:snapToGrid w:val="0"/>
                <w:sz w:val="22"/>
                <w:lang w:val="en-US" w:eastAsia="zh-CN"/>
              </w:rPr>
              <w:t>3</w:t>
            </w:r>
            <w:r>
              <w:rPr>
                <w:rFonts w:hint="eastAsia" w:ascii="宋体" w:hAnsi="宋体"/>
                <w:snapToGrid w:val="0"/>
                <w:sz w:val="22"/>
              </w:rPr>
              <w:t>分，方案完整性、合理性、可操作性差的得1分。</w:t>
            </w:r>
            <w:r>
              <w:rPr>
                <w:rFonts w:hint="eastAsia" w:ascii="宋体" w:hAnsi="宋体" w:cs="宋体"/>
                <w:color w:val="000000"/>
                <w:kern w:val="0"/>
                <w:sz w:val="22"/>
                <w:szCs w:val="22"/>
              </w:rPr>
              <w:t>不提供的不得分。</w:t>
            </w:r>
          </w:p>
        </w:tc>
      </w:tr>
      <w:tr w14:paraId="4CA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597081E7">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003544BB">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3D14688B">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07451447">
            <w:pPr>
              <w:numPr>
                <w:ilvl w:val="0"/>
                <w:numId w:val="3"/>
              </w:numPr>
              <w:adjustRightInd w:val="0"/>
              <w:snapToGrid w:val="0"/>
              <w:spacing w:line="360" w:lineRule="auto"/>
              <w:jc w:val="left"/>
              <w:rPr>
                <w:rFonts w:hint="eastAsia"/>
              </w:rPr>
            </w:pPr>
            <w:r>
              <w:rPr>
                <w:rFonts w:hint="eastAsia"/>
              </w:rPr>
              <w:t>质疑应答方案（</w:t>
            </w:r>
            <w:r>
              <w:rPr>
                <w:rFonts w:hint="eastAsia"/>
                <w:lang w:val="en-US" w:eastAsia="zh-CN"/>
              </w:rPr>
              <w:t>8</w:t>
            </w:r>
            <w:r>
              <w:rPr>
                <w:rFonts w:hint="eastAsia"/>
              </w:rPr>
              <w:t>分）</w:t>
            </w:r>
          </w:p>
          <w:p w14:paraId="4B39500E">
            <w:pPr>
              <w:pStyle w:val="2"/>
              <w:spacing w:after="0" w:line="360" w:lineRule="auto"/>
              <w:ind w:left="0" w:leftChars="0" w:right="0" w:rightChars="0"/>
              <w:rPr>
                <w:rFonts w:hint="default"/>
                <w:lang w:val="en-US"/>
              </w:rPr>
            </w:pPr>
            <w:r>
              <w:rPr>
                <w:rFonts w:hint="eastAsia" w:ascii="宋体" w:hAnsi="宋体" w:eastAsia="宋体" w:cs="Times New Roman"/>
                <w:snapToGrid w:val="0"/>
                <w:kern w:val="2"/>
                <w:sz w:val="22"/>
                <w:szCs w:val="24"/>
                <w:lang w:val="en-US" w:eastAsia="zh-CN" w:bidi="ar-SA"/>
              </w:rPr>
              <w:t>根据投标人所提供的预防废标、流标的措施，质疑应答方案等进行打分，方案完整性、合理性、可操作性较强的得5分，方案完整性、合理性、可操作性一般的得3分，方案完整性、</w:t>
            </w:r>
            <w:r>
              <w:rPr>
                <w:rFonts w:hint="eastAsia" w:ascii="宋体" w:hAnsi="宋体" w:eastAsia="宋体" w:cs="宋体"/>
                <w:color w:val="000000"/>
                <w:kern w:val="0"/>
                <w:sz w:val="22"/>
                <w:szCs w:val="22"/>
                <w:lang w:val="en-US" w:eastAsia="zh-CN" w:bidi="ar-SA"/>
              </w:rPr>
              <w:t>合理性、可操作性差的得1分。提供质疑处置方案流程及有效处理措施，并提供一份解决实际质疑问题的相关证明材料，须至少包含质疑函、质疑函回复，并简要说明质疑回复处理处理思路，提供得3分，不提供不得分。</w:t>
            </w:r>
          </w:p>
        </w:tc>
      </w:tr>
      <w:tr w14:paraId="01CF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bottom w:val="single" w:color="auto" w:sz="4" w:space="0"/>
              <w:right w:val="single" w:color="auto" w:sz="4" w:space="0"/>
            </w:tcBorders>
            <w:noWrap w:val="0"/>
            <w:vAlign w:val="center"/>
          </w:tcPr>
          <w:p w14:paraId="30110190">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bottom w:val="single" w:color="auto" w:sz="4" w:space="0"/>
              <w:right w:val="single" w:color="auto" w:sz="4" w:space="0"/>
            </w:tcBorders>
            <w:noWrap w:val="0"/>
            <w:vAlign w:val="center"/>
          </w:tcPr>
          <w:p w14:paraId="2661C08D">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bottom w:val="single" w:color="auto" w:sz="4" w:space="0"/>
              <w:right w:val="single" w:color="auto" w:sz="4" w:space="0"/>
            </w:tcBorders>
            <w:noWrap w:val="0"/>
            <w:vAlign w:val="center"/>
          </w:tcPr>
          <w:p w14:paraId="29806237">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3F2C9399">
            <w:pPr>
              <w:adjustRightInd w:val="0"/>
              <w:snapToGrid w:val="0"/>
              <w:spacing w:line="380" w:lineRule="exact"/>
              <w:jc w:val="left"/>
              <w:rPr>
                <w:rFonts w:hint="eastAsia" w:ascii="宋体" w:hAnsi="宋体" w:cs="宋体"/>
                <w:color w:val="000000"/>
                <w:kern w:val="0"/>
                <w:sz w:val="22"/>
                <w:szCs w:val="22"/>
              </w:rPr>
            </w:pPr>
            <w:r>
              <w:rPr>
                <w:rFonts w:hint="eastAsia" w:ascii="宋体" w:hAnsi="宋体" w:cs="宋体"/>
                <w:color w:val="000000"/>
                <w:kern w:val="0"/>
                <w:sz w:val="22"/>
                <w:szCs w:val="22"/>
              </w:rPr>
              <w:t>5、其他可行性建议等内容</w:t>
            </w:r>
            <w:r>
              <w:rPr>
                <w:rFonts w:hint="eastAsia" w:ascii="宋体" w:hAnsi="宋体"/>
                <w:snapToGrid w:val="0"/>
                <w:sz w:val="22"/>
              </w:rPr>
              <w:t>（4分）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评委根据方案内容的完整性、合理性、科学性、可操作性等酌情打分，投标人提供的方案完整性、合理性、科学性、可操作性强得4分，完整性、合理性、科学性、可操作性一般得</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分，完整性、合理性、科学性、可操作性有缺陷得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分。不提供的不得分。</w:t>
            </w:r>
          </w:p>
        </w:tc>
      </w:tr>
    </w:tbl>
    <w:p w14:paraId="6E3E8E2E">
      <w:pPr>
        <w:pStyle w:val="2"/>
        <w:ind w:left="0" w:leftChars="0" w:right="1470" w:firstLine="0" w:firstLineChars="0"/>
        <w:jc w:val="both"/>
        <w:rPr>
          <w:rFonts w:hint="eastAsia"/>
          <w:b/>
        </w:rPr>
      </w:pPr>
    </w:p>
    <w:p w14:paraId="3F89C62F">
      <w:pPr>
        <w:pStyle w:val="2"/>
        <w:ind w:left="0" w:leftChars="0" w:right="1470"/>
        <w:jc w:val="center"/>
        <w:rPr>
          <w:rFonts w:hint="eastAsia"/>
          <w:b/>
        </w:rPr>
      </w:pPr>
    </w:p>
    <w:p w14:paraId="0FBE0641">
      <w:pPr>
        <w:pStyle w:val="2"/>
        <w:ind w:left="0" w:leftChars="0" w:right="1470"/>
        <w:jc w:val="center"/>
        <w:rPr>
          <w:rFonts w:hint="eastAsia"/>
          <w:b/>
        </w:rPr>
      </w:pPr>
      <w:r>
        <w:rPr>
          <w:rFonts w:hint="eastAsia"/>
          <w:b/>
        </w:rPr>
        <w:t xml:space="preserve">   评   审   办   法</w:t>
      </w:r>
    </w:p>
    <w:p w14:paraId="47702808">
      <w:pPr>
        <w:pStyle w:val="2"/>
        <w:ind w:left="0" w:leftChars="0" w:right="1470"/>
        <w:jc w:val="left"/>
        <w:rPr>
          <w:rFonts w:hint="default" w:eastAsia="仿宋_GB2312"/>
          <w:b w:val="0"/>
          <w:bCs/>
          <w:lang w:val="en-US" w:eastAsia="zh-CN"/>
        </w:rPr>
      </w:pPr>
      <w:r>
        <w:rPr>
          <w:rFonts w:hint="eastAsia"/>
          <w:b w:val="0"/>
          <w:bCs/>
          <w:lang w:val="en-US" w:eastAsia="zh-CN"/>
        </w:rPr>
        <w:t>包2</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00"/>
        <w:gridCol w:w="860"/>
        <w:gridCol w:w="5632"/>
      </w:tblGrid>
      <w:tr w14:paraId="6378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B417866">
            <w:pPr>
              <w:adjustRightInd w:val="0"/>
              <w:snapToGrid w:val="0"/>
              <w:spacing w:line="380" w:lineRule="exact"/>
              <w:jc w:val="left"/>
              <w:rPr>
                <w:rFonts w:hint="eastAsia" w:ascii="宋体" w:hAnsi="宋体"/>
                <w:snapToGrid w:val="0"/>
                <w:sz w:val="22"/>
              </w:rPr>
            </w:pPr>
            <w:r>
              <w:rPr>
                <w:rFonts w:hint="eastAsia" w:ascii="宋体" w:hAnsi="宋体"/>
                <w:snapToGrid w:val="0"/>
                <w:sz w:val="22"/>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14B41C">
            <w:pPr>
              <w:adjustRightInd w:val="0"/>
              <w:snapToGrid w:val="0"/>
              <w:spacing w:line="380" w:lineRule="exact"/>
              <w:jc w:val="left"/>
              <w:rPr>
                <w:rFonts w:hint="eastAsia" w:ascii="宋体" w:hAnsi="宋体"/>
                <w:snapToGrid w:val="0"/>
                <w:sz w:val="22"/>
              </w:rPr>
            </w:pPr>
            <w:r>
              <w:rPr>
                <w:rFonts w:hint="eastAsia" w:ascii="宋体" w:hAnsi="宋体"/>
                <w:snapToGrid w:val="0"/>
                <w:sz w:val="22"/>
              </w:rPr>
              <w:t>评审因素</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F5F42F2">
            <w:pPr>
              <w:adjustRightInd w:val="0"/>
              <w:snapToGrid w:val="0"/>
              <w:spacing w:line="380" w:lineRule="exact"/>
              <w:jc w:val="left"/>
              <w:rPr>
                <w:rFonts w:hint="eastAsia" w:ascii="宋体" w:hAnsi="宋体"/>
                <w:snapToGrid w:val="0"/>
                <w:sz w:val="22"/>
              </w:rPr>
            </w:pPr>
            <w:r>
              <w:rPr>
                <w:rFonts w:hint="eastAsia" w:ascii="宋体" w:hAnsi="宋体"/>
                <w:snapToGrid w:val="0"/>
                <w:sz w:val="22"/>
              </w:rPr>
              <w:t>分数</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6D76875B">
            <w:pPr>
              <w:adjustRightInd w:val="0"/>
              <w:snapToGrid w:val="0"/>
              <w:spacing w:line="380" w:lineRule="exact"/>
              <w:jc w:val="left"/>
              <w:rPr>
                <w:rFonts w:hint="eastAsia" w:ascii="宋体" w:hAnsi="宋体"/>
                <w:snapToGrid w:val="0"/>
                <w:sz w:val="22"/>
              </w:rPr>
            </w:pPr>
            <w:r>
              <w:rPr>
                <w:rFonts w:hint="eastAsia" w:ascii="宋体" w:hAnsi="宋体"/>
                <w:snapToGrid w:val="0"/>
                <w:sz w:val="22"/>
              </w:rPr>
              <w:t>评分标准</w:t>
            </w:r>
          </w:p>
        </w:tc>
      </w:tr>
      <w:tr w14:paraId="2D16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5328E2DA">
            <w:pPr>
              <w:adjustRightInd w:val="0"/>
              <w:snapToGrid w:val="0"/>
              <w:spacing w:line="380" w:lineRule="exact"/>
              <w:jc w:val="left"/>
              <w:rPr>
                <w:rFonts w:hint="eastAsia" w:ascii="宋体" w:hAnsi="宋体"/>
                <w:snapToGrid w:val="0"/>
                <w:sz w:val="22"/>
              </w:rPr>
            </w:pPr>
            <w:r>
              <w:rPr>
                <w:rFonts w:hint="eastAsia" w:ascii="宋体" w:hAnsi="宋体"/>
                <w:snapToGrid w:val="0"/>
                <w:sz w:val="22"/>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3E410CF">
            <w:pPr>
              <w:adjustRightInd w:val="0"/>
              <w:snapToGrid w:val="0"/>
              <w:spacing w:line="380" w:lineRule="exact"/>
              <w:jc w:val="left"/>
              <w:rPr>
                <w:rFonts w:hint="eastAsia" w:ascii="宋体" w:hAnsi="宋体"/>
                <w:snapToGrid w:val="0"/>
                <w:sz w:val="22"/>
              </w:rPr>
            </w:pPr>
            <w:r>
              <w:rPr>
                <w:rFonts w:hint="eastAsia" w:ascii="宋体" w:hAnsi="宋体"/>
                <w:snapToGrid w:val="0"/>
                <w:sz w:val="22"/>
              </w:rPr>
              <w:t>响应报价</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C3444DC">
            <w:pPr>
              <w:adjustRightInd w:val="0"/>
              <w:snapToGrid w:val="0"/>
              <w:spacing w:line="380" w:lineRule="exact"/>
              <w:jc w:val="left"/>
              <w:rPr>
                <w:rFonts w:hint="eastAsia" w:ascii="宋体" w:hAnsi="宋体"/>
                <w:snapToGrid w:val="0"/>
                <w:sz w:val="22"/>
              </w:rPr>
            </w:pPr>
            <w:r>
              <w:rPr>
                <w:rFonts w:hint="eastAsia" w:ascii="宋体" w:hAnsi="宋体"/>
                <w:snapToGrid w:val="0"/>
                <w:sz w:val="22"/>
              </w:rPr>
              <w:t>10分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6B0CE5D5">
            <w:pPr>
              <w:adjustRightInd w:val="0"/>
              <w:snapToGrid w:val="0"/>
              <w:spacing w:line="380" w:lineRule="exact"/>
              <w:ind w:firstLine="420" w:firstLineChars="200"/>
              <w:jc w:val="left"/>
              <w:rPr>
                <w:rFonts w:hint="eastAsia" w:ascii="Calibri" w:hAnsi="Calibri"/>
              </w:rPr>
            </w:pPr>
            <w:r>
              <w:rPr>
                <w:rFonts w:hint="eastAsia" w:ascii="Calibri" w:hAnsi="Calibri"/>
              </w:rPr>
              <w:t>招标代理服务费报价按《江苏省</w:t>
            </w:r>
            <w:r>
              <w:rPr>
                <w:rFonts w:hint="eastAsia" w:ascii="Calibri" w:hAnsi="Calibri"/>
                <w:lang w:val="en-US" w:eastAsia="zh-CN"/>
              </w:rPr>
              <w:t>政府采购协会文件</w:t>
            </w:r>
            <w:r>
              <w:rPr>
                <w:rFonts w:hint="eastAsia" w:ascii="Calibri" w:hAnsi="Calibri"/>
              </w:rPr>
              <w:t>》（苏</w:t>
            </w:r>
            <w:r>
              <w:rPr>
                <w:rFonts w:hint="eastAsia" w:ascii="Calibri" w:hAnsi="Calibri"/>
                <w:lang w:val="en-US" w:eastAsia="zh-CN"/>
              </w:rPr>
              <w:t>政采</w:t>
            </w:r>
            <w:r>
              <w:rPr>
                <w:rFonts w:hint="eastAsia" w:ascii="Calibri" w:hAnsi="Calibri"/>
              </w:rPr>
              <w:t>协[202</w:t>
            </w:r>
            <w:r>
              <w:rPr>
                <w:rFonts w:hint="eastAsia" w:ascii="Calibri" w:hAnsi="Calibri"/>
                <w:lang w:val="en-US" w:eastAsia="zh-CN"/>
              </w:rPr>
              <w:t>4</w:t>
            </w:r>
            <w:r>
              <w:rPr>
                <w:rFonts w:hint="eastAsia" w:ascii="Calibri" w:hAnsi="Calibri"/>
              </w:rPr>
              <w:t>]</w:t>
            </w:r>
            <w:r>
              <w:rPr>
                <w:rFonts w:hint="eastAsia" w:ascii="Calibri" w:hAnsi="Calibri"/>
                <w:lang w:val="en-US" w:eastAsia="zh-CN"/>
              </w:rPr>
              <w:t>20</w:t>
            </w:r>
            <w:r>
              <w:rPr>
                <w:rFonts w:hint="eastAsia" w:ascii="Calibri" w:hAnsi="Calibri"/>
              </w:rPr>
              <w:t>号文）标准进行</w:t>
            </w:r>
            <w:r>
              <w:rPr>
                <w:rFonts w:hint="eastAsia" w:ascii="Calibri" w:hAnsi="Calibri"/>
                <w:lang w:val="en-US" w:eastAsia="zh-CN"/>
              </w:rPr>
              <w:t>8</w:t>
            </w:r>
            <w:r>
              <w:rPr>
                <w:rFonts w:hint="eastAsia" w:ascii="Calibri" w:hAnsi="Calibri"/>
              </w:rPr>
              <w:t>0%-100%区间的折扣报价，超过区间的报价无效。满足招标文件要求且投标费率最低的有效投标费率为评标基准费率，其费率得分为满分。其他投标人的投标费率得分统一按照下列公式计算：投标费率得分=（评标基准费率/投标费率）*10</w:t>
            </w:r>
          </w:p>
          <w:p w14:paraId="5DFF732E">
            <w:pPr>
              <w:adjustRightInd w:val="0"/>
              <w:snapToGrid w:val="0"/>
              <w:spacing w:line="380" w:lineRule="exact"/>
              <w:ind w:firstLine="440" w:firstLineChars="200"/>
              <w:jc w:val="left"/>
              <w:rPr>
                <w:rFonts w:hint="eastAsia" w:ascii="宋体" w:hAnsi="宋体"/>
                <w:snapToGrid w:val="0"/>
                <w:sz w:val="22"/>
              </w:rPr>
            </w:pPr>
          </w:p>
        </w:tc>
      </w:tr>
      <w:tr w14:paraId="6CF0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830" w:type="dxa"/>
            <w:tcBorders>
              <w:top w:val="single" w:color="auto" w:sz="4" w:space="0"/>
              <w:left w:val="single" w:color="auto" w:sz="4" w:space="0"/>
              <w:right w:val="single" w:color="auto" w:sz="4" w:space="0"/>
            </w:tcBorders>
            <w:noWrap w:val="0"/>
            <w:vAlign w:val="center"/>
          </w:tcPr>
          <w:p w14:paraId="649CC524">
            <w:pPr>
              <w:adjustRightInd w:val="0"/>
              <w:snapToGrid w:val="0"/>
              <w:spacing w:line="380" w:lineRule="exact"/>
              <w:jc w:val="left"/>
              <w:rPr>
                <w:rFonts w:ascii="宋体" w:hAnsi="宋体"/>
                <w:snapToGrid w:val="0"/>
                <w:sz w:val="22"/>
              </w:rPr>
            </w:pPr>
            <w:r>
              <w:rPr>
                <w:rFonts w:hint="eastAsia" w:ascii="宋体" w:hAnsi="宋体"/>
                <w:snapToGrid w:val="0"/>
                <w:sz w:val="22"/>
              </w:rPr>
              <w:t>2</w:t>
            </w:r>
          </w:p>
        </w:tc>
        <w:tc>
          <w:tcPr>
            <w:tcW w:w="1200" w:type="dxa"/>
            <w:tcBorders>
              <w:top w:val="single" w:color="auto" w:sz="4" w:space="0"/>
              <w:left w:val="single" w:color="auto" w:sz="4" w:space="0"/>
              <w:right w:val="single" w:color="auto" w:sz="4" w:space="0"/>
            </w:tcBorders>
            <w:noWrap w:val="0"/>
            <w:vAlign w:val="center"/>
          </w:tcPr>
          <w:p w14:paraId="634EEB11">
            <w:pPr>
              <w:adjustRightInd w:val="0"/>
              <w:snapToGrid w:val="0"/>
              <w:spacing w:line="380" w:lineRule="exact"/>
              <w:jc w:val="left"/>
              <w:rPr>
                <w:rFonts w:hint="eastAsia" w:ascii="宋体" w:hAnsi="宋体"/>
                <w:snapToGrid w:val="0"/>
                <w:sz w:val="22"/>
              </w:rPr>
            </w:pPr>
            <w:r>
              <w:rPr>
                <w:rFonts w:hint="eastAsia" w:ascii="宋体" w:hAnsi="宋体"/>
                <w:snapToGrid w:val="0"/>
                <w:sz w:val="22"/>
              </w:rPr>
              <w:t>综合实力</w:t>
            </w:r>
          </w:p>
        </w:tc>
        <w:tc>
          <w:tcPr>
            <w:tcW w:w="860" w:type="dxa"/>
            <w:tcBorders>
              <w:top w:val="single" w:color="auto" w:sz="4" w:space="0"/>
              <w:left w:val="single" w:color="auto" w:sz="4" w:space="0"/>
              <w:right w:val="single" w:color="auto" w:sz="4" w:space="0"/>
            </w:tcBorders>
            <w:noWrap w:val="0"/>
            <w:vAlign w:val="center"/>
          </w:tcPr>
          <w:p w14:paraId="0B23CA51">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24</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1D075D6B">
            <w:pPr>
              <w:adjustRightInd w:val="0"/>
              <w:snapToGrid w:val="0"/>
              <w:spacing w:line="380" w:lineRule="exact"/>
              <w:jc w:val="left"/>
              <w:rPr>
                <w:rFonts w:hint="eastAsia" w:ascii="Calibri" w:hAnsi="Calibri"/>
              </w:rPr>
            </w:pPr>
            <w:r>
              <w:rPr>
                <w:rFonts w:hint="eastAsia" w:ascii="Calibri" w:hAnsi="Calibri"/>
              </w:rPr>
              <w:t>（1）认证证书</w:t>
            </w:r>
          </w:p>
          <w:p w14:paraId="66F54603">
            <w:pPr>
              <w:adjustRightInd w:val="0"/>
              <w:snapToGrid w:val="0"/>
              <w:spacing w:line="380" w:lineRule="exact"/>
              <w:ind w:firstLine="420" w:firstLineChars="200"/>
              <w:jc w:val="left"/>
              <w:rPr>
                <w:rFonts w:hint="eastAsia" w:ascii="Calibri" w:hAnsi="Calibri"/>
              </w:rPr>
            </w:pPr>
            <w:r>
              <w:rPr>
                <w:rFonts w:hint="eastAsia" w:ascii="Calibri" w:hAnsi="Calibri"/>
              </w:rPr>
              <w:t>供应商具有质量管理体系认证证书、环境管理体系认证证书、职业健康安全管理体系认证证书每个得1分，最高得3分（认证书范围须含招标代理）。</w:t>
            </w:r>
          </w:p>
          <w:p w14:paraId="03768F04">
            <w:pPr>
              <w:adjustRightInd w:val="0"/>
              <w:snapToGrid w:val="0"/>
              <w:spacing w:line="380" w:lineRule="exact"/>
              <w:jc w:val="left"/>
              <w:rPr>
                <w:rFonts w:hint="eastAsia" w:ascii="Calibri" w:hAnsi="Calibri"/>
              </w:rPr>
            </w:pPr>
            <w:r>
              <w:rPr>
                <w:rFonts w:hint="eastAsia" w:ascii="Calibri" w:hAnsi="Calibri"/>
              </w:rPr>
              <w:t>（2）</w:t>
            </w:r>
            <w:r>
              <w:rPr>
                <w:rFonts w:hint="eastAsia" w:ascii="Calibri" w:hAnsi="Calibri"/>
                <w:lang w:val="en-US" w:eastAsia="zh-CN"/>
              </w:rPr>
              <w:t>人员</w:t>
            </w:r>
            <w:r>
              <w:rPr>
                <w:rFonts w:hint="eastAsia" w:ascii="Calibri" w:hAnsi="Calibri"/>
              </w:rPr>
              <w:t>资质证书</w:t>
            </w:r>
          </w:p>
          <w:p w14:paraId="734C7580">
            <w:pPr>
              <w:adjustRightInd w:val="0"/>
              <w:snapToGrid w:val="0"/>
              <w:spacing w:line="380" w:lineRule="exact"/>
              <w:ind w:firstLine="420" w:firstLineChars="200"/>
              <w:jc w:val="left"/>
              <w:rPr>
                <w:rFonts w:hint="eastAsia" w:ascii="Calibri" w:hAnsi="Calibri"/>
              </w:rPr>
            </w:pPr>
            <w:r>
              <w:rPr>
                <w:rFonts w:hint="eastAsia" w:ascii="Calibri" w:hAnsi="Calibri"/>
              </w:rPr>
              <w:t>供应商参加政府采购培训人员总数</w:t>
            </w:r>
            <w:r>
              <w:rPr>
                <w:rFonts w:hint="eastAsia" w:ascii="Calibri" w:hAnsi="Calibri"/>
                <w:lang w:val="en-US" w:eastAsia="zh-CN"/>
              </w:rPr>
              <w:t>30</w:t>
            </w:r>
            <w:r>
              <w:rPr>
                <w:rFonts w:hint="eastAsia" w:ascii="Calibri" w:hAnsi="Calibri"/>
              </w:rPr>
              <w:t>人以上得</w:t>
            </w:r>
            <w:r>
              <w:rPr>
                <w:rFonts w:hint="eastAsia" w:ascii="Calibri" w:hAnsi="Calibri"/>
                <w:lang w:val="en-US" w:eastAsia="zh-CN"/>
              </w:rPr>
              <w:t>5</w:t>
            </w:r>
            <w:r>
              <w:rPr>
                <w:rFonts w:hint="eastAsia" w:ascii="Calibri" w:hAnsi="Calibri"/>
              </w:rPr>
              <w:t>分，20人—29人得</w:t>
            </w:r>
            <w:r>
              <w:rPr>
                <w:rFonts w:hint="eastAsia" w:ascii="Calibri" w:hAnsi="Calibri"/>
                <w:lang w:val="en-US" w:eastAsia="zh-CN"/>
              </w:rPr>
              <w:t>3</w:t>
            </w:r>
            <w:r>
              <w:rPr>
                <w:rFonts w:hint="eastAsia" w:ascii="Calibri" w:hAnsi="Calibri"/>
              </w:rPr>
              <w:t>分，10人—19人得1分，10人及以下不得分。</w:t>
            </w:r>
          </w:p>
          <w:p w14:paraId="55750606">
            <w:pPr>
              <w:numPr>
                <w:ilvl w:val="0"/>
                <w:numId w:val="4"/>
              </w:numPr>
              <w:adjustRightInd w:val="0"/>
              <w:snapToGrid w:val="0"/>
              <w:spacing w:line="380" w:lineRule="exact"/>
              <w:jc w:val="left"/>
              <w:rPr>
                <w:rFonts w:hint="eastAsia" w:ascii="Calibri" w:hAnsi="Calibri"/>
              </w:rPr>
            </w:pPr>
            <w:r>
              <w:rPr>
                <w:rFonts w:hint="eastAsia" w:ascii="Calibri" w:hAnsi="Calibri"/>
              </w:rPr>
              <w:t>供应商获得过省级招标投标行业协会颁发</w:t>
            </w:r>
            <w:r>
              <w:rPr>
                <w:rFonts w:hint="eastAsia" w:ascii="Calibri" w:hAnsi="Calibri"/>
                <w:lang w:val="en-US" w:eastAsia="zh-CN"/>
              </w:rPr>
              <w:t>信用评级，AAA级得3分，AA级得2分，A级得1分</w:t>
            </w:r>
            <w:r>
              <w:rPr>
                <w:rFonts w:hint="eastAsia" w:ascii="Calibri" w:hAnsi="Calibri"/>
              </w:rPr>
              <w:t>。</w:t>
            </w:r>
          </w:p>
          <w:p w14:paraId="411B9D95">
            <w:pPr>
              <w:numPr>
                <w:ilvl w:val="0"/>
                <w:numId w:val="0"/>
              </w:numPr>
              <w:adjustRightInd w:val="0"/>
              <w:snapToGrid w:val="0"/>
              <w:spacing w:line="380" w:lineRule="exact"/>
              <w:jc w:val="left"/>
              <w:rPr>
                <w:rFonts w:hint="eastAsia" w:ascii="Calibri" w:hAnsi="Calibri"/>
              </w:rPr>
            </w:pPr>
            <w:r>
              <w:rPr>
                <w:rFonts w:hint="eastAsia" w:ascii="Calibri" w:hAnsi="Calibri"/>
              </w:rPr>
              <w:t>（</w:t>
            </w:r>
            <w:r>
              <w:rPr>
                <w:rFonts w:hint="eastAsia" w:ascii="Calibri" w:hAnsi="Calibri"/>
                <w:lang w:val="en-US" w:eastAsia="zh-CN"/>
              </w:rPr>
              <w:t>4</w:t>
            </w:r>
            <w:r>
              <w:rPr>
                <w:rFonts w:hint="eastAsia" w:ascii="Calibri" w:hAnsi="Calibri"/>
              </w:rPr>
              <w:t>）评审场地</w:t>
            </w:r>
          </w:p>
          <w:p w14:paraId="7FCCBE12">
            <w:pPr>
              <w:adjustRightInd w:val="0"/>
              <w:snapToGrid w:val="0"/>
              <w:spacing w:line="380" w:lineRule="exact"/>
              <w:ind w:firstLine="420" w:firstLineChars="200"/>
              <w:jc w:val="left"/>
              <w:rPr>
                <w:rFonts w:hint="eastAsia" w:ascii="Calibri" w:hAnsi="Calibri"/>
              </w:rPr>
            </w:pPr>
            <w:r>
              <w:rPr>
                <w:rFonts w:hint="eastAsia" w:ascii="Calibri" w:hAnsi="Calibri"/>
              </w:rPr>
              <w:t>对供应商提供相应的所有权或使用权证明材料，评审室的具体配置情况等方面进行综合评分。请提供会议室（开评标室）及相关设施（监控设备、打印设备、手机屏蔽柜）情况的照片证明及房产证明或房屋租赁证明。优得5分，中得3分， 差得0分</w:t>
            </w:r>
          </w:p>
          <w:p w14:paraId="717BDE09">
            <w:pPr>
              <w:numPr>
                <w:ilvl w:val="0"/>
                <w:numId w:val="0"/>
              </w:numPr>
              <w:adjustRightInd w:val="0"/>
              <w:snapToGrid w:val="0"/>
              <w:spacing w:line="380" w:lineRule="exact"/>
              <w:jc w:val="left"/>
              <w:rPr>
                <w:rFonts w:hint="eastAsia" w:ascii="Calibri" w:hAnsi="Calibri"/>
                <w:lang w:val="en-US" w:eastAsia="zh-CN"/>
              </w:rPr>
            </w:pPr>
            <w:r>
              <w:rPr>
                <w:rFonts w:hint="eastAsia" w:ascii="Calibri" w:hAnsi="Calibri"/>
                <w:lang w:eastAsia="zh-CN"/>
              </w:rPr>
              <w:t>（</w:t>
            </w:r>
            <w:r>
              <w:rPr>
                <w:rFonts w:hint="eastAsia" w:ascii="Calibri" w:hAnsi="Calibri"/>
                <w:lang w:val="en-US" w:eastAsia="zh-CN"/>
              </w:rPr>
              <w:t>5</w:t>
            </w:r>
            <w:r>
              <w:rPr>
                <w:rFonts w:hint="eastAsia" w:ascii="Calibri" w:hAnsi="Calibri"/>
                <w:lang w:eastAsia="zh-CN"/>
              </w:rPr>
              <w:t>）</w:t>
            </w:r>
            <w:r>
              <w:rPr>
                <w:rFonts w:hint="eastAsia" w:ascii="Calibri" w:hAnsi="Calibri"/>
              </w:rPr>
              <w:t>供应商具</w:t>
            </w:r>
            <w:r>
              <w:rPr>
                <w:rFonts w:hint="eastAsia" w:ascii="Calibri" w:hAnsi="Calibri"/>
                <w:lang w:val="en-US" w:eastAsia="zh-CN"/>
              </w:rPr>
              <w:t>备满足</w:t>
            </w:r>
            <w:r>
              <w:rPr>
                <w:rFonts w:hint="eastAsia" w:ascii="Calibri" w:hAnsi="Calibri"/>
              </w:rPr>
              <w:t>电子开评标</w:t>
            </w:r>
            <w:r>
              <w:rPr>
                <w:rFonts w:hint="eastAsia" w:ascii="Calibri" w:hAnsi="Calibri"/>
                <w:lang w:val="en-US" w:eastAsia="zh-CN"/>
              </w:rPr>
              <w:t>要求的电子评标室的</w:t>
            </w:r>
            <w:r>
              <w:rPr>
                <w:rFonts w:hint="eastAsia" w:ascii="Calibri" w:hAnsi="Calibri"/>
              </w:rPr>
              <w:t>，得</w:t>
            </w:r>
            <w:r>
              <w:rPr>
                <w:rFonts w:hint="eastAsia" w:ascii="Calibri" w:hAnsi="Calibri"/>
                <w:lang w:val="en-US" w:eastAsia="zh-CN"/>
              </w:rPr>
              <w:t>3</w:t>
            </w:r>
            <w:r>
              <w:rPr>
                <w:rFonts w:hint="eastAsia" w:ascii="Calibri" w:hAnsi="Calibri"/>
              </w:rPr>
              <w:t>分，提供</w:t>
            </w:r>
            <w:r>
              <w:rPr>
                <w:rFonts w:hint="eastAsia" w:ascii="Calibri" w:hAnsi="Calibri"/>
                <w:lang w:val="en-US" w:eastAsia="zh-CN"/>
              </w:rPr>
              <w:t>电子评标室照片、设备照片等</w:t>
            </w:r>
            <w:r>
              <w:rPr>
                <w:rFonts w:hint="eastAsia" w:ascii="Calibri" w:hAnsi="Calibri"/>
              </w:rPr>
              <w:t>证明材料。</w:t>
            </w:r>
          </w:p>
          <w:p w14:paraId="37BB57DD">
            <w:pPr>
              <w:numPr>
                <w:ilvl w:val="0"/>
                <w:numId w:val="0"/>
              </w:numPr>
              <w:adjustRightInd w:val="0"/>
              <w:snapToGrid w:val="0"/>
              <w:spacing w:line="380" w:lineRule="exact"/>
              <w:jc w:val="left"/>
              <w:rPr>
                <w:rFonts w:hint="eastAsia" w:ascii="Calibri" w:hAnsi="Calibri"/>
                <w:lang w:val="en-US" w:eastAsia="zh-CN"/>
              </w:rPr>
            </w:pPr>
            <w:r>
              <w:rPr>
                <w:rFonts w:hint="eastAsia" w:ascii="Calibri" w:hAnsi="Calibri"/>
                <w:lang w:eastAsia="zh-CN"/>
              </w:rPr>
              <w:t>（</w:t>
            </w:r>
            <w:r>
              <w:rPr>
                <w:rFonts w:hint="eastAsia" w:ascii="Calibri" w:hAnsi="Calibri"/>
                <w:lang w:val="en-US" w:eastAsia="zh-CN"/>
              </w:rPr>
              <w:t>6</w:t>
            </w:r>
            <w:r>
              <w:rPr>
                <w:rFonts w:hint="eastAsia" w:ascii="Calibri" w:hAnsi="Calibri"/>
                <w:lang w:eastAsia="zh-CN"/>
              </w:rPr>
              <w:t>）</w:t>
            </w:r>
            <w:r>
              <w:rPr>
                <w:rFonts w:hint="eastAsia" w:ascii="Calibri" w:hAnsi="Calibri"/>
                <w:lang w:val="en-US" w:eastAsia="zh-CN"/>
              </w:rPr>
              <w:t>档案管理</w:t>
            </w:r>
          </w:p>
          <w:p w14:paraId="07E7FAD6">
            <w:pPr>
              <w:numPr>
                <w:ilvl w:val="0"/>
                <w:numId w:val="0"/>
              </w:numPr>
              <w:adjustRightInd w:val="0"/>
              <w:snapToGrid w:val="0"/>
              <w:spacing w:line="380" w:lineRule="exact"/>
              <w:ind w:firstLine="420" w:firstLineChars="200"/>
              <w:jc w:val="left"/>
              <w:rPr>
                <w:rFonts w:hint="eastAsia" w:ascii="Calibri" w:hAnsi="Calibri"/>
              </w:rPr>
            </w:pPr>
            <w:r>
              <w:rPr>
                <w:rFonts w:hint="eastAsia" w:ascii="Calibri" w:hAnsi="Calibri"/>
              </w:rPr>
              <w:t>根据投标人项目档案管理制度完备程度，电子档案管理情况，调阅档案方式时间、档案管理人员配备情况、档案存放的场地情况、档案存放规范程度、库房安全性进行评价。</w:t>
            </w:r>
          </w:p>
          <w:p w14:paraId="2D6A6401">
            <w:pPr>
              <w:adjustRightInd w:val="0"/>
              <w:snapToGrid w:val="0"/>
              <w:spacing w:line="380" w:lineRule="exact"/>
              <w:jc w:val="left"/>
              <w:rPr>
                <w:rFonts w:hint="eastAsia" w:ascii="Calibri" w:hAnsi="Calibri"/>
              </w:rPr>
            </w:pPr>
            <w:r>
              <w:rPr>
                <w:rFonts w:hint="eastAsia" w:ascii="Calibri" w:hAnsi="Calibri"/>
              </w:rPr>
              <w:t>管理办法或工作指引最规范、最全面、最优得5分，良好得3分，一般得1分。</w:t>
            </w:r>
          </w:p>
          <w:p w14:paraId="6AB4F362">
            <w:pPr>
              <w:adjustRightInd w:val="0"/>
              <w:snapToGrid w:val="0"/>
              <w:spacing w:line="380" w:lineRule="exact"/>
              <w:jc w:val="left"/>
              <w:rPr>
                <w:rFonts w:hint="eastAsia" w:ascii="Calibri" w:hAnsi="Calibri"/>
              </w:rPr>
            </w:pPr>
            <w:r>
              <w:rPr>
                <w:rFonts w:hint="eastAsia" w:ascii="Calibri" w:hAnsi="Calibri"/>
              </w:rPr>
              <w:t xml:space="preserve">（提供相关制度，档案管理人员配备及设备清单、存放档案的库房内部图片，防火安全措施等情况，否则不得分。） </w:t>
            </w:r>
          </w:p>
        </w:tc>
      </w:tr>
      <w:tr w14:paraId="5073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restart"/>
            <w:tcBorders>
              <w:top w:val="single" w:color="auto" w:sz="4" w:space="0"/>
              <w:left w:val="single" w:color="auto" w:sz="4" w:space="0"/>
              <w:right w:val="single" w:color="auto" w:sz="4" w:space="0"/>
            </w:tcBorders>
            <w:noWrap w:val="0"/>
            <w:vAlign w:val="center"/>
          </w:tcPr>
          <w:p w14:paraId="41AE14DC">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3</w:t>
            </w:r>
          </w:p>
        </w:tc>
        <w:tc>
          <w:tcPr>
            <w:tcW w:w="1200" w:type="dxa"/>
            <w:vMerge w:val="restart"/>
            <w:tcBorders>
              <w:top w:val="single" w:color="auto" w:sz="4" w:space="0"/>
              <w:left w:val="single" w:color="auto" w:sz="4" w:space="0"/>
              <w:right w:val="single" w:color="auto" w:sz="4" w:space="0"/>
            </w:tcBorders>
            <w:noWrap w:val="0"/>
            <w:vAlign w:val="center"/>
          </w:tcPr>
          <w:p w14:paraId="10333680">
            <w:pPr>
              <w:adjustRightInd w:val="0"/>
              <w:snapToGrid w:val="0"/>
              <w:spacing w:line="380" w:lineRule="exact"/>
              <w:jc w:val="left"/>
              <w:rPr>
                <w:rFonts w:hint="eastAsia" w:ascii="宋体" w:hAnsi="宋体"/>
                <w:snapToGrid w:val="0"/>
                <w:sz w:val="22"/>
              </w:rPr>
            </w:pPr>
            <w:r>
              <w:rPr>
                <w:rFonts w:hint="eastAsia" w:ascii="宋体" w:hAnsi="宋体"/>
                <w:snapToGrid w:val="0"/>
                <w:sz w:val="22"/>
              </w:rPr>
              <w:t>业绩</w:t>
            </w:r>
          </w:p>
        </w:tc>
        <w:tc>
          <w:tcPr>
            <w:tcW w:w="860" w:type="dxa"/>
            <w:vMerge w:val="restart"/>
            <w:tcBorders>
              <w:top w:val="single" w:color="auto" w:sz="4" w:space="0"/>
              <w:left w:val="single" w:color="auto" w:sz="4" w:space="0"/>
              <w:right w:val="single" w:color="auto" w:sz="4" w:space="0"/>
            </w:tcBorders>
            <w:noWrap w:val="0"/>
            <w:vAlign w:val="center"/>
          </w:tcPr>
          <w:p w14:paraId="6F24F562">
            <w:pPr>
              <w:adjustRightInd w:val="0"/>
              <w:snapToGrid w:val="0"/>
              <w:spacing w:line="380" w:lineRule="exact"/>
              <w:jc w:val="left"/>
              <w:rPr>
                <w:rFonts w:hint="eastAsia" w:ascii="宋体" w:hAnsi="宋体"/>
                <w:snapToGrid w:val="0"/>
                <w:sz w:val="22"/>
              </w:rPr>
            </w:pPr>
            <w:r>
              <w:rPr>
                <w:rFonts w:hint="eastAsia" w:ascii="宋体" w:hAnsi="宋体"/>
                <w:snapToGrid w:val="0"/>
                <w:sz w:val="22"/>
              </w:rPr>
              <w:t>1</w:t>
            </w:r>
            <w:r>
              <w:rPr>
                <w:rFonts w:hint="eastAsia" w:ascii="宋体" w:hAnsi="宋体"/>
                <w:snapToGrid w:val="0"/>
                <w:sz w:val="22"/>
                <w:lang w:val="en-US" w:eastAsia="zh-CN"/>
              </w:rPr>
              <w:t>5</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5E8E8F53">
            <w:pPr>
              <w:adjustRightInd w:val="0"/>
              <w:snapToGrid w:val="0"/>
              <w:spacing w:line="380" w:lineRule="exact"/>
              <w:jc w:val="left"/>
              <w:rPr>
                <w:rFonts w:hint="eastAsia" w:ascii="宋体" w:hAnsi="宋体"/>
                <w:snapToGrid w:val="0"/>
                <w:sz w:val="22"/>
                <w:lang w:val="en-US" w:eastAsia="zh-CN"/>
              </w:rPr>
            </w:pPr>
            <w:r>
              <w:rPr>
                <w:rFonts w:hint="eastAsia" w:ascii="宋体" w:hAnsi="宋体"/>
                <w:snapToGrid w:val="0"/>
                <w:sz w:val="22"/>
              </w:rPr>
              <w:t>供应商202</w:t>
            </w:r>
            <w:r>
              <w:rPr>
                <w:rFonts w:hint="eastAsia" w:ascii="宋体" w:hAnsi="宋体"/>
                <w:snapToGrid w:val="0"/>
                <w:sz w:val="22"/>
                <w:lang w:val="en-US" w:eastAsia="zh-CN"/>
              </w:rPr>
              <w:t>3</w:t>
            </w:r>
            <w:r>
              <w:rPr>
                <w:rFonts w:hint="eastAsia" w:ascii="宋体" w:hAnsi="宋体"/>
                <w:snapToGrid w:val="0"/>
                <w:sz w:val="22"/>
              </w:rPr>
              <w:t>年1月1日以来（以签订日期为准）“与服务单位签订的一年及以上服务期委托招标代理服务合同”或“与某一服务单位一年内委托的项目5个及以上的视为一个业绩”，每提供一个单位的业绩得1分（同一业主单位业绩不重复得分），最多得</w:t>
            </w:r>
            <w:r>
              <w:rPr>
                <w:rFonts w:hint="eastAsia" w:ascii="宋体" w:hAnsi="宋体"/>
                <w:snapToGrid w:val="0"/>
                <w:sz w:val="22"/>
                <w:lang w:val="en-US" w:eastAsia="zh-CN"/>
              </w:rPr>
              <w:t>5</w:t>
            </w:r>
            <w:r>
              <w:rPr>
                <w:rFonts w:hint="eastAsia" w:ascii="宋体" w:hAnsi="宋体"/>
                <w:snapToGrid w:val="0"/>
                <w:sz w:val="22"/>
              </w:rPr>
              <w:t>分。需提供合同复印件，否则不得分。</w:t>
            </w:r>
          </w:p>
        </w:tc>
      </w:tr>
      <w:tr w14:paraId="6397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55F7A1E1">
            <w:pPr>
              <w:adjustRightInd w:val="0"/>
              <w:snapToGrid w:val="0"/>
              <w:spacing w:line="380" w:lineRule="exact"/>
              <w:jc w:val="left"/>
              <w:rPr>
                <w:rFonts w:hint="eastAsia" w:ascii="宋体" w:hAnsi="宋体" w:eastAsia="宋体"/>
                <w:snapToGrid w:val="0"/>
                <w:sz w:val="22"/>
                <w:lang w:eastAsia="zh-CN"/>
              </w:rPr>
            </w:pPr>
          </w:p>
        </w:tc>
        <w:tc>
          <w:tcPr>
            <w:tcW w:w="1200" w:type="dxa"/>
            <w:vMerge w:val="continue"/>
            <w:tcBorders>
              <w:left w:val="single" w:color="auto" w:sz="4" w:space="0"/>
              <w:right w:val="single" w:color="auto" w:sz="4" w:space="0"/>
            </w:tcBorders>
            <w:noWrap w:val="0"/>
            <w:vAlign w:val="center"/>
          </w:tcPr>
          <w:p w14:paraId="7377819F">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2F00B63C">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305029B6">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提供</w:t>
            </w:r>
            <w:r>
              <w:rPr>
                <w:rFonts w:hint="eastAsia" w:ascii="宋体" w:hAnsi="宋体"/>
                <w:snapToGrid w:val="0"/>
                <w:sz w:val="22"/>
              </w:rPr>
              <w:t>202</w:t>
            </w:r>
            <w:r>
              <w:rPr>
                <w:rFonts w:hint="eastAsia" w:ascii="宋体" w:hAnsi="宋体"/>
                <w:snapToGrid w:val="0"/>
                <w:sz w:val="22"/>
                <w:lang w:val="en-US" w:eastAsia="zh-CN"/>
              </w:rPr>
              <w:t>3</w:t>
            </w:r>
            <w:r>
              <w:rPr>
                <w:rFonts w:hint="eastAsia" w:ascii="宋体" w:hAnsi="宋体"/>
                <w:snapToGrid w:val="0"/>
                <w:sz w:val="22"/>
              </w:rPr>
              <w:t>年1月1日以来</w:t>
            </w:r>
            <w:r>
              <w:rPr>
                <w:rFonts w:hint="eastAsia" w:ascii="宋体" w:hAnsi="宋体"/>
                <w:snapToGrid w:val="0"/>
                <w:sz w:val="22"/>
                <w:lang w:val="en-US" w:eastAsia="zh-CN"/>
              </w:rPr>
              <w:t>供应商代理科研、医疗仪器设备含进口仪器</w:t>
            </w:r>
            <w:r>
              <w:rPr>
                <w:rFonts w:hint="eastAsia" w:ascii="宋体" w:hAnsi="宋体"/>
                <w:snapToGrid w:val="0"/>
                <w:sz w:val="22"/>
              </w:rPr>
              <w:t>项目</w:t>
            </w:r>
            <w:r>
              <w:rPr>
                <w:rFonts w:hint="eastAsia" w:ascii="宋体" w:hAnsi="宋体"/>
                <w:snapToGrid w:val="0"/>
                <w:sz w:val="22"/>
                <w:lang w:val="en-US" w:eastAsia="zh-CN"/>
              </w:rPr>
              <w:t>业绩，</w:t>
            </w:r>
            <w:r>
              <w:rPr>
                <w:rFonts w:hint="eastAsia" w:ascii="宋体" w:hAnsi="宋体"/>
                <w:snapToGrid w:val="0"/>
                <w:sz w:val="22"/>
              </w:rPr>
              <w:t>每提供一个业绩得1分，最多得</w:t>
            </w:r>
            <w:r>
              <w:rPr>
                <w:rFonts w:hint="eastAsia" w:ascii="宋体" w:hAnsi="宋体"/>
                <w:snapToGrid w:val="0"/>
                <w:sz w:val="22"/>
                <w:lang w:val="en-US" w:eastAsia="zh-CN"/>
              </w:rPr>
              <w:t>5</w:t>
            </w:r>
            <w:r>
              <w:rPr>
                <w:rFonts w:hint="eastAsia" w:ascii="宋体" w:hAnsi="宋体"/>
                <w:snapToGrid w:val="0"/>
                <w:sz w:val="22"/>
              </w:rPr>
              <w:t>分</w:t>
            </w:r>
            <w:r>
              <w:rPr>
                <w:rFonts w:hint="eastAsia" w:ascii="宋体" w:hAnsi="宋体"/>
                <w:snapToGrid w:val="0"/>
                <w:sz w:val="22"/>
                <w:lang w:eastAsia="zh-CN"/>
              </w:rPr>
              <w:t>，</w:t>
            </w:r>
            <w:r>
              <w:rPr>
                <w:rFonts w:hint="eastAsia" w:ascii="宋体" w:hAnsi="宋体"/>
                <w:snapToGrid w:val="0"/>
                <w:sz w:val="22"/>
              </w:rPr>
              <w:t>不提供不得分</w:t>
            </w:r>
            <w:r>
              <w:rPr>
                <w:rFonts w:hint="eastAsia" w:ascii="宋体" w:hAnsi="宋体"/>
                <w:snapToGrid w:val="0"/>
                <w:sz w:val="22"/>
                <w:lang w:eastAsia="zh-CN"/>
              </w:rPr>
              <w:t>，</w:t>
            </w:r>
            <w:r>
              <w:rPr>
                <w:rFonts w:hint="eastAsia" w:ascii="宋体" w:hAnsi="宋体"/>
                <w:snapToGrid w:val="0"/>
                <w:sz w:val="22"/>
              </w:rPr>
              <w:t>需提供</w:t>
            </w:r>
            <w:r>
              <w:rPr>
                <w:rFonts w:hint="eastAsia" w:ascii="宋体" w:hAnsi="宋体"/>
                <w:snapToGrid w:val="0"/>
                <w:sz w:val="22"/>
                <w:lang w:val="en-US" w:eastAsia="zh-CN"/>
              </w:rPr>
              <w:t>证明资料</w:t>
            </w:r>
            <w:r>
              <w:rPr>
                <w:rFonts w:hint="eastAsia" w:ascii="宋体" w:hAnsi="宋体"/>
                <w:snapToGrid w:val="0"/>
                <w:sz w:val="22"/>
              </w:rPr>
              <w:t>。</w:t>
            </w:r>
          </w:p>
        </w:tc>
      </w:tr>
      <w:tr w14:paraId="570A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30" w:type="dxa"/>
            <w:vMerge w:val="continue"/>
            <w:tcBorders>
              <w:left w:val="single" w:color="auto" w:sz="4" w:space="0"/>
              <w:bottom w:val="single" w:color="auto" w:sz="4" w:space="0"/>
              <w:right w:val="single" w:color="auto" w:sz="4" w:space="0"/>
            </w:tcBorders>
            <w:noWrap w:val="0"/>
            <w:vAlign w:val="center"/>
          </w:tcPr>
          <w:p w14:paraId="70B0AAD8">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bottom w:val="single" w:color="auto" w:sz="4" w:space="0"/>
              <w:right w:val="single" w:color="auto" w:sz="4" w:space="0"/>
            </w:tcBorders>
            <w:noWrap w:val="0"/>
            <w:vAlign w:val="center"/>
          </w:tcPr>
          <w:p w14:paraId="0A50EA46">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bottom w:val="single" w:color="auto" w:sz="4" w:space="0"/>
              <w:right w:val="single" w:color="auto" w:sz="4" w:space="0"/>
            </w:tcBorders>
            <w:noWrap w:val="0"/>
            <w:vAlign w:val="center"/>
          </w:tcPr>
          <w:p w14:paraId="6DC42D92">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53495146">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提供2023年1月1日以来供应商代理的进口仪器免税办理业绩，</w:t>
            </w:r>
            <w:r>
              <w:rPr>
                <w:rFonts w:hint="eastAsia" w:ascii="宋体" w:hAnsi="宋体"/>
                <w:snapToGrid w:val="0"/>
                <w:sz w:val="22"/>
              </w:rPr>
              <w:t>每提供1</w:t>
            </w:r>
            <w:r>
              <w:rPr>
                <w:rFonts w:hint="eastAsia" w:ascii="宋体" w:hAnsi="宋体"/>
                <w:snapToGrid w:val="0"/>
                <w:sz w:val="22"/>
                <w:lang w:val="en-US" w:eastAsia="zh-CN"/>
              </w:rPr>
              <w:t>个</w:t>
            </w:r>
            <w:r>
              <w:rPr>
                <w:rFonts w:hint="eastAsia" w:ascii="宋体" w:hAnsi="宋体"/>
                <w:snapToGrid w:val="0"/>
                <w:sz w:val="22"/>
              </w:rPr>
              <w:t>得1分，最多得</w:t>
            </w:r>
            <w:r>
              <w:rPr>
                <w:rFonts w:hint="eastAsia" w:ascii="宋体" w:hAnsi="宋体"/>
                <w:snapToGrid w:val="0"/>
                <w:sz w:val="22"/>
                <w:lang w:val="en-US" w:eastAsia="zh-CN"/>
              </w:rPr>
              <w:t>5</w:t>
            </w:r>
            <w:r>
              <w:rPr>
                <w:rFonts w:hint="eastAsia" w:ascii="宋体" w:hAnsi="宋体"/>
                <w:snapToGrid w:val="0"/>
                <w:sz w:val="22"/>
              </w:rPr>
              <w:t>分，不提供不得分</w:t>
            </w:r>
            <w:r>
              <w:rPr>
                <w:rFonts w:hint="eastAsia" w:ascii="宋体" w:hAnsi="宋体"/>
                <w:snapToGrid w:val="0"/>
                <w:sz w:val="22"/>
                <w:lang w:eastAsia="zh-CN"/>
              </w:rPr>
              <w:t>，</w:t>
            </w:r>
            <w:r>
              <w:rPr>
                <w:rFonts w:hint="eastAsia" w:ascii="宋体" w:hAnsi="宋体"/>
                <w:snapToGrid w:val="0"/>
                <w:sz w:val="22"/>
              </w:rPr>
              <w:t>需提供</w:t>
            </w:r>
            <w:r>
              <w:rPr>
                <w:rFonts w:hint="eastAsia" w:ascii="宋体" w:hAnsi="宋体"/>
                <w:snapToGrid w:val="0"/>
                <w:sz w:val="22"/>
                <w:lang w:val="en-US" w:eastAsia="zh-CN"/>
              </w:rPr>
              <w:t>证明资料</w:t>
            </w:r>
            <w:r>
              <w:rPr>
                <w:rFonts w:hint="eastAsia" w:ascii="宋体" w:hAnsi="宋体"/>
                <w:snapToGrid w:val="0"/>
                <w:sz w:val="22"/>
              </w:rPr>
              <w:t>。</w:t>
            </w:r>
          </w:p>
        </w:tc>
      </w:tr>
      <w:tr w14:paraId="37CB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restart"/>
            <w:tcBorders>
              <w:top w:val="single" w:color="auto" w:sz="4" w:space="0"/>
              <w:left w:val="single" w:color="auto" w:sz="4" w:space="0"/>
              <w:right w:val="single" w:color="auto" w:sz="4" w:space="0"/>
            </w:tcBorders>
            <w:noWrap w:val="0"/>
            <w:vAlign w:val="center"/>
          </w:tcPr>
          <w:p w14:paraId="2A764AC4">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4</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2B66FACD">
            <w:pPr>
              <w:adjustRightInd w:val="0"/>
              <w:snapToGrid w:val="0"/>
              <w:spacing w:line="380" w:lineRule="exact"/>
              <w:jc w:val="left"/>
              <w:rPr>
                <w:rFonts w:hint="eastAsia" w:ascii="宋体" w:hAnsi="宋体"/>
                <w:snapToGrid w:val="0"/>
                <w:sz w:val="22"/>
              </w:rPr>
            </w:pPr>
            <w:r>
              <w:rPr>
                <w:rFonts w:hint="eastAsia" w:ascii="宋体" w:hAnsi="宋体"/>
                <w:snapToGrid w:val="0"/>
                <w:sz w:val="22"/>
              </w:rPr>
              <w:t>专业服务人员工作能力及经验</w:t>
            </w:r>
          </w:p>
          <w:p w14:paraId="6E9F7557">
            <w:pPr>
              <w:adjustRightInd w:val="0"/>
              <w:snapToGrid w:val="0"/>
              <w:spacing w:line="380" w:lineRule="exact"/>
              <w:jc w:val="left"/>
              <w:rPr>
                <w:rFonts w:hint="eastAsia" w:ascii="宋体" w:hAnsi="宋体"/>
                <w:snapToGrid w:val="0"/>
                <w:sz w:val="22"/>
              </w:rPr>
            </w:pPr>
          </w:p>
        </w:tc>
        <w:tc>
          <w:tcPr>
            <w:tcW w:w="860" w:type="dxa"/>
            <w:vMerge w:val="restart"/>
            <w:tcBorders>
              <w:top w:val="single" w:color="auto" w:sz="4" w:space="0"/>
              <w:left w:val="single" w:color="auto" w:sz="4" w:space="0"/>
              <w:right w:val="single" w:color="auto" w:sz="4" w:space="0"/>
            </w:tcBorders>
            <w:noWrap w:val="0"/>
            <w:vAlign w:val="center"/>
          </w:tcPr>
          <w:p w14:paraId="3AE6C4DB">
            <w:pPr>
              <w:adjustRightInd w:val="0"/>
              <w:snapToGrid w:val="0"/>
              <w:spacing w:line="380" w:lineRule="exact"/>
              <w:jc w:val="left"/>
              <w:rPr>
                <w:rFonts w:hint="eastAsia" w:ascii="宋体" w:hAnsi="宋体"/>
                <w:snapToGrid w:val="0"/>
                <w:sz w:val="22"/>
              </w:rPr>
            </w:pPr>
            <w:r>
              <w:rPr>
                <w:rFonts w:hint="eastAsia" w:ascii="宋体" w:hAnsi="宋体"/>
                <w:snapToGrid w:val="0"/>
                <w:sz w:val="22"/>
              </w:rPr>
              <w:t>1</w:t>
            </w:r>
            <w:r>
              <w:rPr>
                <w:rFonts w:hint="eastAsia" w:ascii="宋体" w:hAnsi="宋体"/>
                <w:snapToGrid w:val="0"/>
                <w:sz w:val="22"/>
                <w:lang w:val="en-US" w:eastAsia="zh-CN"/>
              </w:rPr>
              <w:t>3</w:t>
            </w:r>
            <w:r>
              <w:rPr>
                <w:rFonts w:hint="eastAsia" w:ascii="宋体" w:hAnsi="宋体"/>
                <w:snapToGrid w:val="0"/>
                <w:sz w:val="22"/>
              </w:rPr>
              <w:t>分</w:t>
            </w:r>
          </w:p>
          <w:p w14:paraId="73DF4EBC">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1B21F59E">
            <w:pPr>
              <w:adjustRightInd w:val="0"/>
              <w:snapToGrid w:val="0"/>
              <w:spacing w:line="380" w:lineRule="exact"/>
              <w:jc w:val="left"/>
              <w:rPr>
                <w:rFonts w:hint="eastAsia"/>
              </w:rPr>
            </w:pPr>
            <w:r>
              <w:rPr>
                <w:rFonts w:hint="eastAsia"/>
              </w:rPr>
              <w:t>1、项目负责人</w:t>
            </w:r>
          </w:p>
          <w:p w14:paraId="6F9CB259">
            <w:pPr>
              <w:adjustRightInd w:val="0"/>
              <w:snapToGrid w:val="0"/>
              <w:spacing w:line="380" w:lineRule="exact"/>
              <w:jc w:val="left"/>
              <w:rPr>
                <w:rFonts w:hint="eastAsia"/>
              </w:rPr>
            </w:pPr>
            <w:r>
              <w:rPr>
                <w:rFonts w:hint="eastAsia"/>
              </w:rPr>
              <w:t>（1）项目负责人具有高级职称</w:t>
            </w:r>
            <w:r>
              <w:rPr>
                <w:rFonts w:hint="eastAsia"/>
                <w:lang w:val="en-US" w:eastAsia="zh-CN"/>
              </w:rPr>
              <w:t>或具有10年以上招标代理从业经验</w:t>
            </w:r>
            <w:r>
              <w:rPr>
                <w:rFonts w:hint="eastAsia"/>
              </w:rPr>
              <w:t>的得</w:t>
            </w:r>
            <w:r>
              <w:rPr>
                <w:rFonts w:hint="eastAsia"/>
                <w:lang w:val="en-US" w:eastAsia="zh-CN"/>
              </w:rPr>
              <w:t>3</w:t>
            </w:r>
            <w:r>
              <w:rPr>
                <w:rFonts w:hint="eastAsia"/>
              </w:rPr>
              <w:t>分，具有中级职称</w:t>
            </w:r>
            <w:r>
              <w:rPr>
                <w:rFonts w:hint="eastAsia"/>
                <w:lang w:val="en-US" w:eastAsia="zh-CN"/>
              </w:rPr>
              <w:t>或具有5年以上招标代理从业经验</w:t>
            </w:r>
            <w:r>
              <w:rPr>
                <w:rFonts w:hint="eastAsia"/>
              </w:rPr>
              <w:t>的得</w:t>
            </w:r>
            <w:r>
              <w:rPr>
                <w:rFonts w:hint="eastAsia"/>
                <w:lang w:val="en-US" w:eastAsia="zh-CN"/>
              </w:rPr>
              <w:t>2</w:t>
            </w:r>
            <w:r>
              <w:rPr>
                <w:rFonts w:hint="eastAsia"/>
              </w:rPr>
              <w:t>分</w:t>
            </w:r>
            <w:r>
              <w:rPr>
                <w:rFonts w:hint="eastAsia"/>
                <w:lang w:eastAsia="zh-CN"/>
              </w:rPr>
              <w:t>，</w:t>
            </w:r>
            <w:r>
              <w:rPr>
                <w:rFonts w:hint="eastAsia"/>
                <w:lang w:val="en-US" w:eastAsia="zh-CN"/>
              </w:rPr>
              <w:t>否则不得分。</w:t>
            </w:r>
          </w:p>
          <w:p w14:paraId="1E174329">
            <w:pPr>
              <w:adjustRightInd w:val="0"/>
              <w:snapToGrid w:val="0"/>
              <w:spacing w:line="380" w:lineRule="exact"/>
              <w:rPr>
                <w:rFonts w:hint="eastAsia"/>
              </w:rPr>
            </w:pPr>
            <w:r>
              <w:rPr>
                <w:rFonts w:hint="eastAsia"/>
              </w:rPr>
              <w:t>（2）项目组成员中除项目负责人外具有高级职称的得1分，本项最多3分；</w:t>
            </w:r>
          </w:p>
          <w:p w14:paraId="649BC409">
            <w:pPr>
              <w:spacing w:line="240" w:lineRule="auto"/>
              <w:rPr>
                <w:rFonts w:hint="eastAsia" w:ascii="宋体" w:hAnsi="宋体" w:eastAsia="宋体" w:cs="仿宋"/>
                <w:sz w:val="21"/>
                <w:szCs w:val="21"/>
                <w:highlight w:val="none"/>
              </w:rPr>
            </w:pPr>
            <w:r>
              <w:rPr>
                <w:rFonts w:hint="eastAsia" w:ascii="宋体" w:hAnsi="宋体" w:cs="仿宋"/>
                <w:sz w:val="21"/>
                <w:szCs w:val="21"/>
                <w:highlight w:val="none"/>
                <w:lang w:eastAsia="zh-CN"/>
              </w:rPr>
              <w:t>（</w:t>
            </w:r>
            <w:r>
              <w:rPr>
                <w:rFonts w:hint="eastAsia" w:ascii="宋体" w:hAnsi="宋体" w:cs="仿宋"/>
                <w:sz w:val="21"/>
                <w:szCs w:val="21"/>
                <w:highlight w:val="none"/>
                <w:lang w:val="en-US" w:eastAsia="zh-CN"/>
              </w:rPr>
              <w:t>3</w:t>
            </w:r>
            <w:r>
              <w:rPr>
                <w:rFonts w:hint="eastAsia" w:ascii="宋体" w:hAnsi="宋体" w:cs="仿宋"/>
                <w:sz w:val="21"/>
                <w:szCs w:val="21"/>
                <w:highlight w:val="none"/>
                <w:lang w:eastAsia="zh-CN"/>
              </w:rPr>
              <w:t>）</w:t>
            </w:r>
            <w:r>
              <w:rPr>
                <w:rFonts w:hint="eastAsia" w:ascii="宋体" w:hAnsi="宋体" w:eastAsia="宋体" w:cs="仿宋"/>
                <w:sz w:val="21"/>
                <w:szCs w:val="21"/>
                <w:highlight w:val="none"/>
              </w:rPr>
              <w:t>专业人员配备齐全，项目组成员中中级及以上职称的人员每有1人的得2分，最高得</w:t>
            </w:r>
            <w:r>
              <w:rPr>
                <w:rFonts w:hint="eastAsia" w:ascii="宋体" w:hAnsi="宋体" w:cs="仿宋"/>
                <w:sz w:val="21"/>
                <w:szCs w:val="21"/>
                <w:highlight w:val="none"/>
                <w:lang w:val="en-US" w:eastAsia="zh-CN"/>
              </w:rPr>
              <w:t>4</w:t>
            </w:r>
            <w:r>
              <w:rPr>
                <w:rFonts w:hint="eastAsia" w:ascii="宋体" w:hAnsi="宋体" w:eastAsia="宋体" w:cs="仿宋"/>
                <w:sz w:val="21"/>
                <w:szCs w:val="21"/>
                <w:highlight w:val="none"/>
              </w:rPr>
              <w:t>分（提供职称证书复印件，加盖公章，未按要求提供不得分）。</w:t>
            </w:r>
          </w:p>
          <w:p w14:paraId="5EFAA1BA">
            <w:pPr>
              <w:adjustRightInd w:val="0"/>
              <w:snapToGrid w:val="0"/>
              <w:spacing w:line="380" w:lineRule="exact"/>
              <w:rPr>
                <w:rFonts w:hint="eastAsia"/>
              </w:rPr>
            </w:pPr>
          </w:p>
          <w:p w14:paraId="2216F737">
            <w:pPr>
              <w:adjustRightInd w:val="0"/>
              <w:snapToGrid w:val="0"/>
              <w:spacing w:line="380" w:lineRule="exact"/>
              <w:rPr>
                <w:rFonts w:hint="eastAsia"/>
              </w:rPr>
            </w:pPr>
            <w:r>
              <w:rPr>
                <w:rFonts w:hint="eastAsia" w:ascii="宋体" w:hAnsi="宋体" w:eastAsia="宋体" w:cs="仿宋"/>
                <w:b/>
                <w:bCs/>
                <w:kern w:val="0"/>
                <w:sz w:val="21"/>
                <w:szCs w:val="21"/>
                <w:highlight w:val="none"/>
              </w:rPr>
              <w:t>需提供上述人员相关证书复印件、</w:t>
            </w:r>
            <w:r>
              <w:rPr>
                <w:rFonts w:hint="eastAsia" w:ascii="宋体" w:hAnsi="宋体" w:cs="仿宋"/>
                <w:b/>
                <w:bCs/>
                <w:kern w:val="0"/>
                <w:sz w:val="21"/>
                <w:szCs w:val="21"/>
                <w:highlight w:val="none"/>
                <w:lang w:val="en-US" w:eastAsia="zh-CN"/>
              </w:rPr>
              <w:t>投标截止前</w:t>
            </w:r>
            <w:r>
              <w:rPr>
                <w:rFonts w:hint="eastAsia" w:ascii="宋体" w:hAnsi="宋体" w:eastAsia="宋体" w:cs="仿宋"/>
                <w:b/>
                <w:bCs/>
                <w:kern w:val="0"/>
                <w:sz w:val="21"/>
                <w:szCs w:val="21"/>
                <w:highlight w:val="none"/>
              </w:rPr>
              <w:t>近六个月</w:t>
            </w:r>
            <w:r>
              <w:rPr>
                <w:rFonts w:hint="eastAsia" w:ascii="宋体" w:hAnsi="宋体" w:cs="仿宋"/>
                <w:b/>
                <w:bCs/>
                <w:kern w:val="0"/>
                <w:sz w:val="21"/>
                <w:szCs w:val="21"/>
                <w:highlight w:val="none"/>
                <w:lang w:val="en-US" w:eastAsia="zh-CN"/>
              </w:rPr>
              <w:t>中任意一个月</w:t>
            </w:r>
            <w:r>
              <w:rPr>
                <w:rFonts w:hint="eastAsia" w:ascii="宋体" w:hAnsi="宋体" w:eastAsia="宋体" w:cs="仿宋"/>
                <w:b/>
                <w:bCs/>
                <w:kern w:val="0"/>
                <w:sz w:val="21"/>
                <w:szCs w:val="21"/>
                <w:highlight w:val="none"/>
              </w:rPr>
              <w:t>投标人为其缴纳的社会保险证明材料复印件加盖公章、原件备查。</w:t>
            </w:r>
          </w:p>
        </w:tc>
      </w:tr>
      <w:tr w14:paraId="7890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30" w:type="dxa"/>
            <w:vMerge w:val="continue"/>
            <w:tcBorders>
              <w:left w:val="single" w:color="auto" w:sz="4" w:space="0"/>
              <w:bottom w:val="single" w:color="auto" w:sz="4" w:space="0"/>
              <w:right w:val="single" w:color="auto" w:sz="4" w:space="0"/>
            </w:tcBorders>
            <w:noWrap w:val="0"/>
            <w:vAlign w:val="center"/>
          </w:tcPr>
          <w:p w14:paraId="57C6E35B">
            <w:pPr>
              <w:adjustRightInd w:val="0"/>
              <w:snapToGrid w:val="0"/>
              <w:spacing w:line="380" w:lineRule="exact"/>
              <w:jc w:val="left"/>
              <w:rPr>
                <w:rFonts w:hint="eastAsia" w:ascii="宋体" w:hAnsi="宋体"/>
                <w:snapToGrid w:val="0"/>
                <w:sz w:val="22"/>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3E303885">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bottom w:val="single" w:color="auto" w:sz="4" w:space="0"/>
              <w:right w:val="single" w:color="auto" w:sz="4" w:space="0"/>
            </w:tcBorders>
            <w:noWrap w:val="0"/>
            <w:vAlign w:val="center"/>
          </w:tcPr>
          <w:p w14:paraId="1BB5B7E1">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0819751E">
            <w:pPr>
              <w:adjustRightInd w:val="0"/>
              <w:snapToGrid w:val="0"/>
              <w:spacing w:line="380" w:lineRule="exact"/>
              <w:jc w:val="left"/>
              <w:rPr>
                <w:rFonts w:hint="eastAsia" w:ascii="宋体" w:hAnsi="宋体"/>
                <w:snapToGrid w:val="0"/>
                <w:sz w:val="22"/>
              </w:rPr>
            </w:pPr>
            <w:r>
              <w:rPr>
                <w:rFonts w:hint="eastAsia" w:ascii="宋体" w:hAnsi="宋体"/>
                <w:snapToGrid w:val="0"/>
                <w:sz w:val="22"/>
              </w:rPr>
              <w:t>2、团队人员</w:t>
            </w:r>
          </w:p>
          <w:p w14:paraId="59A1F167">
            <w:pPr>
              <w:adjustRightInd w:val="0"/>
              <w:snapToGrid w:val="0"/>
              <w:spacing w:line="380" w:lineRule="exact"/>
              <w:jc w:val="left"/>
              <w:rPr>
                <w:rFonts w:hint="eastAsia" w:ascii="宋体" w:hAnsi="宋体"/>
                <w:snapToGrid w:val="0"/>
                <w:sz w:val="22"/>
              </w:rPr>
            </w:pPr>
            <w:r>
              <w:rPr>
                <w:rFonts w:hint="eastAsia" w:ascii="宋体" w:hAnsi="宋体"/>
                <w:snapToGrid w:val="0"/>
                <w:sz w:val="22"/>
              </w:rPr>
              <w:t>根据配备的专业服务团队基本情况如服务团队的学历、专业等横向比较，优得3分，良好得2分，一般得1分。</w:t>
            </w:r>
          </w:p>
        </w:tc>
      </w:tr>
      <w:tr w14:paraId="6104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DA74AFF">
            <w:pPr>
              <w:adjustRightInd w:val="0"/>
              <w:snapToGrid w:val="0"/>
              <w:spacing w:line="380" w:lineRule="exact"/>
              <w:jc w:val="left"/>
              <w:rPr>
                <w:rFonts w:hint="default" w:ascii="宋体" w:hAnsi="宋体"/>
                <w:snapToGrid w:val="0"/>
                <w:sz w:val="22"/>
                <w:lang w:val="en-US" w:eastAsia="zh-CN"/>
              </w:rPr>
            </w:pPr>
            <w:r>
              <w:rPr>
                <w:rFonts w:hint="eastAsia" w:ascii="宋体" w:hAnsi="宋体"/>
                <w:snapToGrid w:val="0"/>
                <w:sz w:val="22"/>
                <w:lang w:val="en-US" w:eastAsia="zh-CN"/>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8E41BB1">
            <w:pPr>
              <w:adjustRightInd w:val="0"/>
              <w:snapToGrid w:val="0"/>
              <w:spacing w:line="380" w:lineRule="exact"/>
              <w:jc w:val="left"/>
              <w:rPr>
                <w:rFonts w:hint="eastAsia" w:ascii="宋体" w:hAnsi="宋体"/>
                <w:snapToGrid w:val="0"/>
                <w:sz w:val="22"/>
              </w:rPr>
            </w:pPr>
            <w:r>
              <w:rPr>
                <w:rFonts w:hint="eastAsia" w:ascii="宋体" w:hAnsi="宋体"/>
                <w:snapToGrid w:val="0"/>
                <w:sz w:val="22"/>
              </w:rPr>
              <w:t>工作规范</w:t>
            </w:r>
          </w:p>
          <w:p w14:paraId="34DDC4B4">
            <w:pPr>
              <w:adjustRightInd w:val="0"/>
              <w:snapToGrid w:val="0"/>
              <w:spacing w:line="380" w:lineRule="exact"/>
              <w:jc w:val="left"/>
              <w:rPr>
                <w:rFonts w:hint="eastAsia" w:ascii="宋体" w:hAnsi="宋体"/>
                <w:snapToGrid w:val="0"/>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BD63946">
            <w:pPr>
              <w:adjustRightInd w:val="0"/>
              <w:snapToGrid w:val="0"/>
              <w:spacing w:line="380" w:lineRule="exact"/>
              <w:jc w:val="left"/>
              <w:rPr>
                <w:rFonts w:hint="default" w:ascii="宋体" w:hAnsi="宋体" w:eastAsia="宋体"/>
                <w:snapToGrid w:val="0"/>
                <w:sz w:val="22"/>
                <w:lang w:val="en-US" w:eastAsia="zh-CN"/>
              </w:rPr>
            </w:pPr>
            <w:r>
              <w:rPr>
                <w:rFonts w:hint="eastAsia" w:ascii="宋体" w:hAnsi="宋体"/>
                <w:snapToGrid w:val="0"/>
                <w:sz w:val="22"/>
                <w:lang w:val="en-US" w:eastAsia="zh-CN"/>
              </w:rPr>
              <w:t>5分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3B84135E">
            <w:pPr>
              <w:spacing w:line="240" w:lineRule="auto"/>
              <w:rPr>
                <w:rFonts w:ascii="宋体" w:hAnsi="宋体" w:eastAsia="宋体" w:cs="仿宋"/>
                <w:kern w:val="0"/>
                <w:sz w:val="21"/>
                <w:szCs w:val="21"/>
                <w:highlight w:val="none"/>
              </w:rPr>
            </w:pPr>
            <w:r>
              <w:rPr>
                <w:rFonts w:hint="eastAsia" w:ascii="宋体" w:hAnsi="宋体" w:eastAsia="宋体" w:cs="仿宋"/>
                <w:kern w:val="0"/>
                <w:sz w:val="21"/>
                <w:szCs w:val="21"/>
                <w:highlight w:val="none"/>
              </w:rPr>
              <w:t>根据投标人组织架构、采购活动组织、工作纪律、质量保证等内控体系规范、完整、合理性进行评价。</w:t>
            </w:r>
          </w:p>
          <w:p w14:paraId="3983E858">
            <w:pPr>
              <w:adjustRightInd w:val="0"/>
              <w:snapToGrid w:val="0"/>
              <w:spacing w:line="380" w:lineRule="exact"/>
              <w:jc w:val="left"/>
              <w:rPr>
                <w:rFonts w:hint="eastAsia" w:ascii="宋体" w:hAnsi="宋体"/>
                <w:snapToGrid w:val="0"/>
                <w:sz w:val="22"/>
              </w:rPr>
            </w:pPr>
            <w:r>
              <w:rPr>
                <w:rFonts w:hint="eastAsia" w:ascii="宋体" w:hAnsi="宋体" w:eastAsia="宋体" w:cs="仿宋"/>
                <w:kern w:val="0"/>
                <w:sz w:val="21"/>
                <w:szCs w:val="21"/>
                <w:highlight w:val="none"/>
              </w:rPr>
              <w:t>完整、合理、规范的得</w:t>
            </w:r>
            <w:r>
              <w:rPr>
                <w:rFonts w:hint="eastAsia" w:ascii="宋体" w:hAnsi="宋体" w:cs="仿宋"/>
                <w:kern w:val="0"/>
                <w:sz w:val="21"/>
                <w:szCs w:val="21"/>
                <w:highlight w:val="none"/>
                <w:lang w:val="en-US" w:eastAsia="zh-CN"/>
              </w:rPr>
              <w:t>5</w:t>
            </w:r>
            <w:r>
              <w:rPr>
                <w:rFonts w:hint="eastAsia" w:ascii="宋体" w:hAnsi="宋体" w:eastAsia="宋体" w:cs="仿宋"/>
                <w:kern w:val="0"/>
                <w:sz w:val="21"/>
                <w:szCs w:val="21"/>
                <w:highlight w:val="none"/>
              </w:rPr>
              <w:t>分；合理、规范但欠完整或完整、合理但欠规范的得</w:t>
            </w:r>
            <w:r>
              <w:rPr>
                <w:rFonts w:hint="eastAsia" w:ascii="宋体" w:hAnsi="宋体" w:cs="仿宋"/>
                <w:kern w:val="0"/>
                <w:sz w:val="21"/>
                <w:szCs w:val="21"/>
                <w:highlight w:val="none"/>
                <w:lang w:val="en-US" w:eastAsia="zh-CN"/>
              </w:rPr>
              <w:t>3</w:t>
            </w:r>
            <w:r>
              <w:rPr>
                <w:rFonts w:hint="eastAsia" w:ascii="宋体" w:hAnsi="宋体" w:eastAsia="宋体" w:cs="仿宋"/>
                <w:kern w:val="0"/>
                <w:sz w:val="21"/>
                <w:szCs w:val="21"/>
                <w:highlight w:val="none"/>
              </w:rPr>
              <w:t>分；合理但欠规范、欠完整的得</w:t>
            </w:r>
            <w:r>
              <w:rPr>
                <w:rFonts w:hint="eastAsia" w:ascii="宋体" w:hAnsi="宋体" w:cs="仿宋"/>
                <w:kern w:val="0"/>
                <w:sz w:val="21"/>
                <w:szCs w:val="21"/>
                <w:highlight w:val="none"/>
                <w:lang w:val="en-US" w:eastAsia="zh-CN"/>
              </w:rPr>
              <w:t>1</w:t>
            </w:r>
            <w:r>
              <w:rPr>
                <w:rFonts w:hint="eastAsia" w:ascii="宋体" w:hAnsi="宋体" w:eastAsia="宋体" w:cs="仿宋"/>
                <w:kern w:val="0"/>
                <w:sz w:val="21"/>
                <w:szCs w:val="21"/>
                <w:highlight w:val="none"/>
              </w:rPr>
              <w:t>分；其他不得分。</w:t>
            </w:r>
          </w:p>
        </w:tc>
      </w:tr>
      <w:tr w14:paraId="3A3C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3680739">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21CB0A">
            <w:pPr>
              <w:adjustRightInd w:val="0"/>
              <w:snapToGrid w:val="0"/>
              <w:spacing w:line="380" w:lineRule="exact"/>
              <w:jc w:val="left"/>
              <w:rPr>
                <w:rFonts w:hint="eastAsia" w:ascii="宋体" w:hAnsi="宋体"/>
                <w:snapToGrid w:val="0"/>
                <w:sz w:val="22"/>
              </w:rPr>
            </w:pPr>
            <w:r>
              <w:rPr>
                <w:rFonts w:hint="eastAsia" w:ascii="宋体" w:hAnsi="宋体"/>
                <w:snapToGrid w:val="0"/>
                <w:sz w:val="22"/>
              </w:rPr>
              <w:t>服务要求响应情况</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DCDFDCC">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5</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42F1BFAF">
            <w:pPr>
              <w:adjustRightInd w:val="0"/>
              <w:snapToGrid w:val="0"/>
              <w:spacing w:line="380" w:lineRule="exact"/>
              <w:jc w:val="left"/>
              <w:rPr>
                <w:rFonts w:hint="eastAsia" w:ascii="宋体" w:hAnsi="宋体"/>
                <w:snapToGrid w:val="0"/>
                <w:sz w:val="22"/>
              </w:rPr>
            </w:pPr>
            <w:r>
              <w:rPr>
                <w:rFonts w:hint="eastAsia" w:ascii="宋体" w:hAnsi="宋体"/>
                <w:snapToGrid w:val="0"/>
                <w:sz w:val="22"/>
              </w:rPr>
              <w:t>服务项目完全满足采购文件要求得</w:t>
            </w:r>
            <w:r>
              <w:rPr>
                <w:rFonts w:hint="eastAsia" w:ascii="宋体" w:hAnsi="宋体"/>
                <w:snapToGrid w:val="0"/>
                <w:sz w:val="22"/>
                <w:lang w:val="en-US" w:eastAsia="zh-CN"/>
              </w:rPr>
              <w:t>3</w:t>
            </w:r>
            <w:r>
              <w:rPr>
                <w:rFonts w:hint="eastAsia" w:ascii="宋体" w:hAnsi="宋体"/>
                <w:snapToGrid w:val="0"/>
                <w:sz w:val="22"/>
              </w:rPr>
              <w:t>分，投标人</w:t>
            </w:r>
            <w:r>
              <w:rPr>
                <w:rFonts w:hint="eastAsia" w:ascii="宋体" w:hAnsi="宋体"/>
                <w:snapToGrid w:val="0"/>
                <w:sz w:val="22"/>
                <w:lang w:val="en-US" w:eastAsia="zh-CN"/>
              </w:rPr>
              <w:t>每提供一个增值服务得1分（</w:t>
            </w:r>
            <w:r>
              <w:rPr>
                <w:rFonts w:hint="eastAsia" w:ascii="宋体" w:hAnsi="宋体" w:cs="仿宋"/>
                <w:kern w:val="0"/>
                <w:sz w:val="21"/>
                <w:szCs w:val="21"/>
                <w:highlight w:val="none"/>
                <w:lang w:val="en-US" w:eastAsia="zh-CN"/>
              </w:rPr>
              <w:t>如进口论证等</w:t>
            </w:r>
            <w:r>
              <w:rPr>
                <w:rFonts w:hint="eastAsia" w:ascii="宋体" w:hAnsi="宋体"/>
                <w:snapToGrid w:val="0"/>
                <w:sz w:val="22"/>
                <w:lang w:val="en-US" w:eastAsia="zh-CN"/>
              </w:rPr>
              <w:t>）</w:t>
            </w:r>
            <w:r>
              <w:rPr>
                <w:rFonts w:hint="eastAsia" w:ascii="宋体" w:hAnsi="宋体" w:cs="仿宋"/>
                <w:kern w:val="0"/>
                <w:sz w:val="21"/>
                <w:szCs w:val="21"/>
                <w:highlight w:val="none"/>
                <w:lang w:val="en-US" w:eastAsia="zh-CN"/>
              </w:rPr>
              <w:t>，</w:t>
            </w:r>
            <w:r>
              <w:rPr>
                <w:rFonts w:hint="eastAsia" w:ascii="宋体" w:hAnsi="宋体" w:eastAsia="宋体" w:cs="仿宋"/>
                <w:kern w:val="0"/>
                <w:sz w:val="21"/>
                <w:szCs w:val="21"/>
                <w:highlight w:val="none"/>
              </w:rPr>
              <w:t>经评标委员会认定有利于我</w:t>
            </w:r>
            <w:r>
              <w:rPr>
                <w:rFonts w:hint="eastAsia" w:ascii="宋体" w:hAnsi="宋体" w:cs="仿宋"/>
                <w:kern w:val="0"/>
                <w:sz w:val="21"/>
                <w:szCs w:val="21"/>
                <w:highlight w:val="none"/>
                <w:lang w:val="en-US" w:eastAsia="zh-CN"/>
              </w:rPr>
              <w:t>所</w:t>
            </w:r>
            <w:r>
              <w:rPr>
                <w:rFonts w:hint="eastAsia" w:ascii="宋体" w:hAnsi="宋体" w:eastAsia="宋体" w:cs="仿宋"/>
                <w:kern w:val="0"/>
                <w:sz w:val="21"/>
                <w:szCs w:val="21"/>
                <w:highlight w:val="none"/>
              </w:rPr>
              <w:t>招标代理活动的开展或有利于提高我</w:t>
            </w:r>
            <w:r>
              <w:rPr>
                <w:rFonts w:hint="eastAsia" w:ascii="宋体" w:hAnsi="宋体" w:cs="仿宋"/>
                <w:kern w:val="0"/>
                <w:sz w:val="21"/>
                <w:szCs w:val="21"/>
                <w:highlight w:val="none"/>
                <w:lang w:val="en-US" w:eastAsia="zh-CN"/>
              </w:rPr>
              <w:t>所</w:t>
            </w:r>
            <w:r>
              <w:rPr>
                <w:rFonts w:hint="eastAsia" w:ascii="宋体" w:hAnsi="宋体" w:eastAsia="宋体" w:cs="仿宋"/>
                <w:kern w:val="0"/>
                <w:sz w:val="21"/>
                <w:szCs w:val="21"/>
                <w:highlight w:val="none"/>
              </w:rPr>
              <w:t>采购与招标业务水平的增值服务，</w:t>
            </w:r>
            <w:r>
              <w:rPr>
                <w:rFonts w:hint="eastAsia" w:ascii="宋体" w:hAnsi="宋体"/>
                <w:snapToGrid w:val="0"/>
                <w:sz w:val="22"/>
              </w:rPr>
              <w:t>最多加</w:t>
            </w:r>
            <w:r>
              <w:rPr>
                <w:rFonts w:hint="eastAsia" w:ascii="宋体" w:hAnsi="宋体"/>
                <w:snapToGrid w:val="0"/>
                <w:sz w:val="22"/>
                <w:lang w:val="en-US" w:eastAsia="zh-CN"/>
              </w:rPr>
              <w:t>2</w:t>
            </w:r>
            <w:r>
              <w:rPr>
                <w:rFonts w:hint="eastAsia" w:ascii="宋体" w:hAnsi="宋体"/>
                <w:snapToGrid w:val="0"/>
                <w:sz w:val="22"/>
              </w:rPr>
              <w:t>分，负偏3项为无效响应。</w:t>
            </w:r>
          </w:p>
        </w:tc>
      </w:tr>
      <w:tr w14:paraId="3115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restart"/>
            <w:tcBorders>
              <w:top w:val="single" w:color="auto" w:sz="4" w:space="0"/>
              <w:left w:val="single" w:color="auto" w:sz="4" w:space="0"/>
              <w:right w:val="single" w:color="auto" w:sz="4" w:space="0"/>
            </w:tcBorders>
            <w:noWrap w:val="0"/>
            <w:vAlign w:val="center"/>
          </w:tcPr>
          <w:p w14:paraId="35E766F1">
            <w:pPr>
              <w:adjustRightInd w:val="0"/>
              <w:snapToGrid w:val="0"/>
              <w:spacing w:line="380" w:lineRule="exact"/>
              <w:jc w:val="left"/>
              <w:rPr>
                <w:rFonts w:hint="eastAsia" w:ascii="宋体" w:hAnsi="宋体" w:eastAsia="宋体"/>
                <w:snapToGrid w:val="0"/>
                <w:sz w:val="22"/>
                <w:lang w:eastAsia="zh-CN"/>
              </w:rPr>
            </w:pPr>
            <w:r>
              <w:rPr>
                <w:rFonts w:hint="eastAsia" w:ascii="宋体" w:hAnsi="宋体"/>
                <w:snapToGrid w:val="0"/>
                <w:sz w:val="22"/>
                <w:lang w:val="en-US" w:eastAsia="zh-CN"/>
              </w:rPr>
              <w:t>7</w:t>
            </w:r>
          </w:p>
        </w:tc>
        <w:tc>
          <w:tcPr>
            <w:tcW w:w="1200" w:type="dxa"/>
            <w:vMerge w:val="restart"/>
            <w:tcBorders>
              <w:top w:val="single" w:color="auto" w:sz="4" w:space="0"/>
              <w:left w:val="single" w:color="auto" w:sz="4" w:space="0"/>
              <w:right w:val="single" w:color="auto" w:sz="4" w:space="0"/>
            </w:tcBorders>
            <w:noWrap w:val="0"/>
            <w:vAlign w:val="center"/>
          </w:tcPr>
          <w:p w14:paraId="024F5EF2">
            <w:pPr>
              <w:adjustRightInd w:val="0"/>
              <w:snapToGrid w:val="0"/>
              <w:spacing w:line="380" w:lineRule="exact"/>
              <w:jc w:val="left"/>
              <w:rPr>
                <w:rFonts w:hint="eastAsia" w:ascii="宋体" w:hAnsi="宋体"/>
                <w:snapToGrid w:val="0"/>
                <w:sz w:val="22"/>
              </w:rPr>
            </w:pPr>
            <w:r>
              <w:rPr>
                <w:rFonts w:hint="eastAsia" w:ascii="宋体" w:hAnsi="宋体"/>
                <w:snapToGrid w:val="0"/>
                <w:sz w:val="22"/>
              </w:rPr>
              <w:t>实施方案</w:t>
            </w:r>
          </w:p>
        </w:tc>
        <w:tc>
          <w:tcPr>
            <w:tcW w:w="860" w:type="dxa"/>
            <w:vMerge w:val="restart"/>
            <w:tcBorders>
              <w:top w:val="single" w:color="auto" w:sz="4" w:space="0"/>
              <w:left w:val="single" w:color="auto" w:sz="4" w:space="0"/>
              <w:right w:val="single" w:color="auto" w:sz="4" w:space="0"/>
            </w:tcBorders>
            <w:noWrap w:val="0"/>
            <w:vAlign w:val="center"/>
          </w:tcPr>
          <w:p w14:paraId="54B4D944">
            <w:pPr>
              <w:adjustRightInd w:val="0"/>
              <w:snapToGrid w:val="0"/>
              <w:spacing w:line="380" w:lineRule="exact"/>
              <w:jc w:val="left"/>
              <w:rPr>
                <w:rFonts w:hint="eastAsia" w:ascii="宋体" w:hAnsi="宋体"/>
                <w:snapToGrid w:val="0"/>
                <w:sz w:val="22"/>
              </w:rPr>
            </w:pPr>
            <w:r>
              <w:rPr>
                <w:rFonts w:hint="eastAsia" w:ascii="宋体" w:hAnsi="宋体"/>
                <w:snapToGrid w:val="0"/>
                <w:sz w:val="22"/>
                <w:lang w:val="en-US" w:eastAsia="zh-CN"/>
              </w:rPr>
              <w:t>28</w:t>
            </w:r>
            <w:r>
              <w:rPr>
                <w:rFonts w:hint="eastAsia" w:ascii="宋体" w:hAnsi="宋体"/>
                <w:snapToGrid w:val="0"/>
                <w:sz w:val="22"/>
              </w:rPr>
              <w:t>分</w:t>
            </w:r>
          </w:p>
        </w:tc>
        <w:tc>
          <w:tcPr>
            <w:tcW w:w="5632" w:type="dxa"/>
            <w:tcBorders>
              <w:top w:val="single" w:color="auto" w:sz="4" w:space="0"/>
              <w:left w:val="single" w:color="auto" w:sz="4" w:space="0"/>
              <w:bottom w:val="single" w:color="auto" w:sz="4" w:space="0"/>
              <w:right w:val="single" w:color="auto" w:sz="4" w:space="0"/>
            </w:tcBorders>
            <w:noWrap w:val="0"/>
            <w:vAlign w:val="center"/>
          </w:tcPr>
          <w:p w14:paraId="7489D63E">
            <w:pPr>
              <w:adjustRightInd w:val="0"/>
              <w:snapToGrid w:val="0"/>
              <w:spacing w:line="380" w:lineRule="exact"/>
              <w:jc w:val="left"/>
              <w:rPr>
                <w:rFonts w:hint="eastAsia" w:ascii="宋体" w:hAnsi="宋体"/>
                <w:snapToGrid w:val="0"/>
                <w:sz w:val="22"/>
              </w:rPr>
            </w:pPr>
            <w:r>
              <w:rPr>
                <w:rFonts w:hint="eastAsia" w:ascii="宋体" w:hAnsi="宋体" w:cs="宋体"/>
                <w:color w:val="000000"/>
                <w:kern w:val="0"/>
                <w:sz w:val="22"/>
                <w:szCs w:val="22"/>
              </w:rPr>
              <w:t>1、招标代理工作流程</w:t>
            </w:r>
            <w:r>
              <w:rPr>
                <w:rFonts w:hint="eastAsia" w:ascii="宋体" w:hAnsi="宋体"/>
                <w:snapToGrid w:val="0"/>
                <w:sz w:val="22"/>
              </w:rPr>
              <w:t>（</w:t>
            </w:r>
            <w:r>
              <w:rPr>
                <w:rFonts w:hint="eastAsia" w:ascii="宋体" w:hAnsi="宋体"/>
                <w:snapToGrid w:val="0"/>
                <w:sz w:val="22"/>
                <w:lang w:val="en-US" w:eastAsia="zh-CN"/>
              </w:rPr>
              <w:t>5</w:t>
            </w:r>
            <w:r>
              <w:rPr>
                <w:rFonts w:hint="eastAsia" w:ascii="宋体" w:hAnsi="宋体"/>
                <w:snapToGrid w:val="0"/>
                <w:sz w:val="22"/>
              </w:rPr>
              <w:t>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评委根据方案内容的完整性、合理性、科学性、可操作性等酌情打分，投标人提供的方案完整性、合理性、科学性、可操作性强得</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分，完整性、合理性、科学性、可操作性一般得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分，完整性、合理性、科学性、可操作性有缺陷得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分。不提供的不得分。</w:t>
            </w:r>
          </w:p>
        </w:tc>
      </w:tr>
      <w:tr w14:paraId="6C2E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601F2A51">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7A4D244A">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1435248B">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023314D3">
            <w:pPr>
              <w:adjustRightInd w:val="0"/>
              <w:snapToGrid w:val="0"/>
              <w:spacing w:line="380" w:lineRule="exact"/>
              <w:jc w:val="left"/>
              <w:rPr>
                <w:rFonts w:hint="eastAsia" w:ascii="宋体" w:hAnsi="宋体"/>
                <w:snapToGrid w:val="0"/>
                <w:sz w:val="22"/>
              </w:rPr>
            </w:pPr>
            <w:r>
              <w:rPr>
                <w:rFonts w:hint="eastAsia" w:ascii="宋体" w:hAnsi="宋体" w:cs="宋体"/>
                <w:color w:val="000000"/>
                <w:kern w:val="0"/>
                <w:sz w:val="22"/>
                <w:szCs w:val="22"/>
              </w:rPr>
              <w:t>2、招标代理内部质量管控措施</w:t>
            </w:r>
            <w:r>
              <w:rPr>
                <w:rFonts w:hint="eastAsia" w:ascii="宋体" w:hAnsi="宋体"/>
                <w:snapToGrid w:val="0"/>
                <w:sz w:val="22"/>
              </w:rPr>
              <w:t>（</w:t>
            </w:r>
            <w:r>
              <w:rPr>
                <w:rFonts w:hint="eastAsia" w:ascii="宋体" w:hAnsi="宋体"/>
                <w:snapToGrid w:val="0"/>
                <w:sz w:val="22"/>
                <w:lang w:val="en-US" w:eastAsia="zh-CN"/>
              </w:rPr>
              <w:t>5</w:t>
            </w:r>
            <w:r>
              <w:rPr>
                <w:rFonts w:hint="eastAsia" w:ascii="宋体" w:hAnsi="宋体"/>
                <w:snapToGrid w:val="0"/>
                <w:sz w:val="22"/>
              </w:rPr>
              <w:t>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评委根据方案内容的完整性、合理性、科学性、可操作性等酌情打分，投标人提供的方案完整性、合理性、科学性、可操作性强得</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分，完整性、合理性、科学性、可操作性一般得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分，完整性、合理性、科学性、可操作性有缺陷得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分。不提供的不得分。</w:t>
            </w:r>
          </w:p>
        </w:tc>
      </w:tr>
      <w:tr w14:paraId="123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66BBDF6E">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480F93C7">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64560157">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7DB16B3A">
            <w:pPr>
              <w:adjustRightInd w:val="0"/>
              <w:snapToGrid w:val="0"/>
              <w:spacing w:line="380" w:lineRule="exact"/>
              <w:jc w:val="left"/>
              <w:rPr>
                <w:rFonts w:ascii="宋体" w:hAnsi="宋体"/>
                <w:snapToGrid w:val="0"/>
                <w:sz w:val="22"/>
              </w:rPr>
            </w:pPr>
            <w:r>
              <w:rPr>
                <w:rFonts w:hint="eastAsia" w:ascii="宋体" w:hAnsi="宋体"/>
                <w:snapToGrid w:val="0"/>
                <w:sz w:val="22"/>
              </w:rPr>
              <w:t>3、预防废标、流标的措施（</w:t>
            </w:r>
            <w:r>
              <w:rPr>
                <w:rFonts w:hint="eastAsia" w:ascii="宋体" w:hAnsi="宋体"/>
                <w:snapToGrid w:val="0"/>
                <w:sz w:val="22"/>
                <w:lang w:val="en-US" w:eastAsia="zh-CN"/>
              </w:rPr>
              <w:t>5</w:t>
            </w:r>
            <w:r>
              <w:rPr>
                <w:rFonts w:hint="eastAsia" w:ascii="宋体" w:hAnsi="宋体"/>
                <w:snapToGrid w:val="0"/>
                <w:sz w:val="22"/>
              </w:rPr>
              <w:t>分）</w:t>
            </w:r>
          </w:p>
          <w:p w14:paraId="255C90F1">
            <w:pPr>
              <w:adjustRightInd w:val="0"/>
              <w:snapToGrid w:val="0"/>
              <w:spacing w:line="380" w:lineRule="exact"/>
              <w:jc w:val="left"/>
              <w:rPr>
                <w:rFonts w:hint="eastAsia" w:ascii="宋体" w:hAnsi="宋体"/>
                <w:snapToGrid w:val="0"/>
                <w:sz w:val="22"/>
              </w:rPr>
            </w:pPr>
            <w:r>
              <w:rPr>
                <w:rFonts w:hint="eastAsia" w:ascii="宋体" w:hAnsi="宋体"/>
                <w:snapToGrid w:val="0"/>
                <w:sz w:val="22"/>
              </w:rPr>
              <w:t>根据投标人所提供的预防废标、流标的措施，质疑应答方案等进行打分，方案完整性、合理性、可操作性强的得</w:t>
            </w:r>
            <w:r>
              <w:rPr>
                <w:rFonts w:hint="eastAsia" w:ascii="宋体" w:hAnsi="宋体"/>
                <w:snapToGrid w:val="0"/>
                <w:sz w:val="22"/>
                <w:lang w:val="en-US" w:eastAsia="zh-CN"/>
              </w:rPr>
              <w:t>5</w:t>
            </w:r>
            <w:r>
              <w:rPr>
                <w:rFonts w:hint="eastAsia" w:ascii="宋体" w:hAnsi="宋体"/>
                <w:snapToGrid w:val="0"/>
                <w:sz w:val="22"/>
              </w:rPr>
              <w:t>分，方案完整性、合理性、可操作性一般的得</w:t>
            </w:r>
            <w:r>
              <w:rPr>
                <w:rFonts w:hint="eastAsia" w:ascii="宋体" w:hAnsi="宋体"/>
                <w:snapToGrid w:val="0"/>
                <w:sz w:val="22"/>
                <w:lang w:val="en-US" w:eastAsia="zh-CN"/>
              </w:rPr>
              <w:t>3</w:t>
            </w:r>
            <w:r>
              <w:rPr>
                <w:rFonts w:hint="eastAsia" w:ascii="宋体" w:hAnsi="宋体"/>
                <w:snapToGrid w:val="0"/>
                <w:sz w:val="22"/>
              </w:rPr>
              <w:t>分，方案完整性、合理性、可操作性差的得1分</w:t>
            </w:r>
            <w:r>
              <w:rPr>
                <w:rFonts w:hint="eastAsia" w:ascii="宋体" w:hAnsi="宋体"/>
                <w:snapToGrid w:val="0"/>
                <w:sz w:val="22"/>
                <w:lang w:eastAsia="zh-CN"/>
              </w:rPr>
              <w:t>，</w:t>
            </w:r>
            <w:r>
              <w:rPr>
                <w:rFonts w:hint="eastAsia" w:ascii="宋体" w:hAnsi="宋体" w:cs="宋体"/>
                <w:color w:val="000000"/>
                <w:kern w:val="0"/>
                <w:sz w:val="22"/>
                <w:szCs w:val="22"/>
              </w:rPr>
              <w:t>不提供的不得分。</w:t>
            </w:r>
          </w:p>
        </w:tc>
      </w:tr>
      <w:tr w14:paraId="6A96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1DC341CE">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615987D8">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539A4629">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49014310">
            <w:pPr>
              <w:numPr>
                <w:ilvl w:val="0"/>
                <w:numId w:val="0"/>
              </w:numPr>
              <w:adjustRightInd w:val="0"/>
              <w:snapToGrid w:val="0"/>
              <w:spacing w:line="360" w:lineRule="auto"/>
              <w:jc w:val="left"/>
              <w:rPr>
                <w:rFonts w:hint="eastAsia"/>
              </w:rPr>
            </w:pPr>
            <w:r>
              <w:rPr>
                <w:rFonts w:hint="eastAsia"/>
                <w:lang w:val="en-US" w:eastAsia="zh-CN"/>
              </w:rPr>
              <w:t>4、</w:t>
            </w:r>
            <w:r>
              <w:rPr>
                <w:rFonts w:hint="eastAsia"/>
              </w:rPr>
              <w:t>质疑应答方案（</w:t>
            </w:r>
            <w:r>
              <w:rPr>
                <w:rFonts w:hint="eastAsia"/>
                <w:lang w:val="en-US" w:eastAsia="zh-CN"/>
              </w:rPr>
              <w:t>8</w:t>
            </w:r>
            <w:r>
              <w:rPr>
                <w:rFonts w:hint="eastAsia"/>
              </w:rPr>
              <w:t>分）</w:t>
            </w:r>
          </w:p>
          <w:p w14:paraId="55F4D40C">
            <w:pPr>
              <w:pStyle w:val="2"/>
              <w:spacing w:after="0" w:line="360" w:lineRule="auto"/>
              <w:ind w:left="0" w:leftChars="0" w:right="0" w:rightChars="0"/>
              <w:rPr>
                <w:rFonts w:hint="eastAsia"/>
              </w:rPr>
            </w:pPr>
            <w:r>
              <w:rPr>
                <w:rFonts w:hint="eastAsia" w:ascii="宋体" w:hAnsi="宋体" w:eastAsia="宋体" w:cs="Times New Roman"/>
                <w:snapToGrid w:val="0"/>
                <w:kern w:val="2"/>
                <w:sz w:val="22"/>
                <w:szCs w:val="24"/>
                <w:lang w:val="en-US" w:eastAsia="zh-CN" w:bidi="ar-SA"/>
              </w:rPr>
              <w:t>根据投标人所提供的预防废标、流标的措施，质疑应答方案等进行打分，方案完整性、合理性、可操作性强的得5分，方案完整性、合理性、可操作性一般的得3分，方案完整性、</w:t>
            </w:r>
            <w:r>
              <w:rPr>
                <w:rFonts w:hint="eastAsia" w:ascii="宋体" w:hAnsi="宋体" w:eastAsia="宋体" w:cs="宋体"/>
                <w:color w:val="000000"/>
                <w:kern w:val="0"/>
                <w:sz w:val="22"/>
                <w:szCs w:val="22"/>
                <w:lang w:val="en-US" w:eastAsia="zh-CN" w:bidi="ar-SA"/>
              </w:rPr>
              <w:t>合理性、可操作性差的得1分。提供质疑处置方案流程及有效处理措施，并提供一份解决实际质疑问题的相关证明材料，须至少包含质疑函、质疑函回复，并简要说明质疑回复处理处理思路，提供得3分，不提供不得分。</w:t>
            </w:r>
          </w:p>
        </w:tc>
      </w:tr>
      <w:tr w14:paraId="387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0" w:type="dxa"/>
            <w:vMerge w:val="continue"/>
            <w:tcBorders>
              <w:left w:val="single" w:color="auto" w:sz="4" w:space="0"/>
              <w:right w:val="single" w:color="auto" w:sz="4" w:space="0"/>
            </w:tcBorders>
            <w:noWrap w:val="0"/>
            <w:vAlign w:val="center"/>
          </w:tcPr>
          <w:p w14:paraId="3362F82C">
            <w:pPr>
              <w:adjustRightInd w:val="0"/>
              <w:snapToGrid w:val="0"/>
              <w:spacing w:line="380" w:lineRule="exact"/>
              <w:jc w:val="left"/>
              <w:rPr>
                <w:rFonts w:hint="eastAsia" w:ascii="宋体" w:hAnsi="宋体"/>
                <w:snapToGrid w:val="0"/>
                <w:sz w:val="22"/>
              </w:rPr>
            </w:pPr>
          </w:p>
        </w:tc>
        <w:tc>
          <w:tcPr>
            <w:tcW w:w="1200" w:type="dxa"/>
            <w:vMerge w:val="continue"/>
            <w:tcBorders>
              <w:left w:val="single" w:color="auto" w:sz="4" w:space="0"/>
              <w:right w:val="single" w:color="auto" w:sz="4" w:space="0"/>
            </w:tcBorders>
            <w:noWrap w:val="0"/>
            <w:vAlign w:val="center"/>
          </w:tcPr>
          <w:p w14:paraId="0C98DC6A">
            <w:pPr>
              <w:adjustRightInd w:val="0"/>
              <w:snapToGrid w:val="0"/>
              <w:spacing w:line="380" w:lineRule="exact"/>
              <w:jc w:val="left"/>
              <w:rPr>
                <w:rFonts w:hint="eastAsia" w:ascii="宋体" w:hAnsi="宋体"/>
                <w:snapToGrid w:val="0"/>
                <w:sz w:val="22"/>
              </w:rPr>
            </w:pPr>
          </w:p>
        </w:tc>
        <w:tc>
          <w:tcPr>
            <w:tcW w:w="860" w:type="dxa"/>
            <w:vMerge w:val="continue"/>
            <w:tcBorders>
              <w:left w:val="single" w:color="auto" w:sz="4" w:space="0"/>
              <w:right w:val="single" w:color="auto" w:sz="4" w:space="0"/>
            </w:tcBorders>
            <w:noWrap w:val="0"/>
            <w:vAlign w:val="center"/>
          </w:tcPr>
          <w:p w14:paraId="35A39611">
            <w:pPr>
              <w:adjustRightInd w:val="0"/>
              <w:snapToGrid w:val="0"/>
              <w:spacing w:line="380" w:lineRule="exact"/>
              <w:jc w:val="left"/>
              <w:rPr>
                <w:rFonts w:hint="eastAsia" w:ascii="宋体" w:hAnsi="宋体"/>
                <w:snapToGrid w:val="0"/>
                <w:sz w:val="22"/>
              </w:rPr>
            </w:pPr>
          </w:p>
        </w:tc>
        <w:tc>
          <w:tcPr>
            <w:tcW w:w="5632" w:type="dxa"/>
            <w:tcBorders>
              <w:top w:val="single" w:color="auto" w:sz="4" w:space="0"/>
              <w:left w:val="single" w:color="auto" w:sz="4" w:space="0"/>
              <w:bottom w:val="single" w:color="auto" w:sz="4" w:space="0"/>
              <w:right w:val="single" w:color="auto" w:sz="4" w:space="0"/>
            </w:tcBorders>
            <w:noWrap w:val="0"/>
            <w:vAlign w:val="center"/>
          </w:tcPr>
          <w:p w14:paraId="589B5640">
            <w:pPr>
              <w:adjustRightInd w:val="0"/>
              <w:snapToGrid w:val="0"/>
              <w:spacing w:line="380" w:lineRule="exact"/>
              <w:jc w:val="left"/>
              <w:rPr>
                <w:rFonts w:hint="eastAsia" w:ascii="宋体" w:hAnsi="宋体" w:cs="宋体"/>
                <w:color w:val="000000"/>
                <w:kern w:val="0"/>
                <w:sz w:val="22"/>
                <w:szCs w:val="22"/>
              </w:rPr>
            </w:pPr>
            <w:r>
              <w:rPr>
                <w:rFonts w:hint="eastAsia" w:ascii="宋体" w:hAnsi="宋体" w:cs="宋体"/>
                <w:color w:val="000000"/>
                <w:kern w:val="0"/>
                <w:sz w:val="22"/>
                <w:szCs w:val="22"/>
              </w:rPr>
              <w:t>5、其他可行性建议等内容</w:t>
            </w:r>
            <w:r>
              <w:rPr>
                <w:rFonts w:hint="eastAsia" w:ascii="宋体" w:hAnsi="宋体"/>
                <w:snapToGrid w:val="0"/>
                <w:sz w:val="22"/>
              </w:rPr>
              <w:t>（</w:t>
            </w:r>
            <w:r>
              <w:rPr>
                <w:rFonts w:hint="eastAsia" w:ascii="宋体" w:hAnsi="宋体"/>
                <w:snapToGrid w:val="0"/>
                <w:sz w:val="22"/>
                <w:lang w:val="en-US" w:eastAsia="zh-CN"/>
              </w:rPr>
              <w:t>5</w:t>
            </w:r>
            <w:r>
              <w:rPr>
                <w:rFonts w:hint="eastAsia" w:ascii="宋体" w:hAnsi="宋体"/>
                <w:snapToGrid w:val="0"/>
                <w:sz w:val="22"/>
              </w:rPr>
              <w:t>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评委根据方案内容的完整性、合理性、科学性、可操作性等酌情打分，投标人提供的方案完整性、合理性、科学性、可操作性强得</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分，完整性、合理性、科学性、可操作性一般得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分，完整性、合理性、科学性、可操作性有缺陷得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分。不提供的不得分。</w:t>
            </w:r>
          </w:p>
        </w:tc>
      </w:tr>
    </w:tbl>
    <w:p w14:paraId="73280E46">
      <w:pPr>
        <w:pStyle w:val="2"/>
        <w:ind w:left="1470" w:right="1470"/>
        <w:rPr>
          <w:rFonts w:hint="eastAsia"/>
        </w:rPr>
      </w:pPr>
    </w:p>
    <w:p w14:paraId="3B06C0E8">
      <w:pPr>
        <w:adjustRightInd w:val="0"/>
        <w:snapToGrid w:val="0"/>
        <w:spacing w:line="360" w:lineRule="auto"/>
        <w:ind w:firstLine="482" w:firstLineChars="200"/>
        <w:jc w:val="left"/>
        <w:rPr>
          <w:rFonts w:ascii="宋体" w:hAnsi="宋体" w:cs="Arial"/>
          <w:b/>
          <w:bCs/>
          <w:kern w:val="0"/>
          <w:sz w:val="24"/>
          <w:szCs w:val="24"/>
        </w:rPr>
      </w:pPr>
      <w:r>
        <w:rPr>
          <w:rFonts w:hint="eastAsia" w:ascii="宋体" w:hAnsi="宋体" w:cs="Arial"/>
          <w:b/>
          <w:bCs/>
          <w:kern w:val="0"/>
          <w:sz w:val="24"/>
          <w:szCs w:val="24"/>
        </w:rPr>
        <w:t>说明：上述表格中所涉及的证明材料请提供有效的复印件、原件备查；涉及人员请提供202</w:t>
      </w:r>
      <w:r>
        <w:rPr>
          <w:rFonts w:hint="eastAsia" w:ascii="宋体" w:hAnsi="宋体" w:cs="Arial"/>
          <w:b/>
          <w:bCs/>
          <w:kern w:val="0"/>
          <w:sz w:val="24"/>
          <w:szCs w:val="24"/>
          <w:lang w:val="en-US" w:eastAsia="zh-CN"/>
        </w:rPr>
        <w:t>5</w:t>
      </w:r>
      <w:r>
        <w:rPr>
          <w:rFonts w:hint="eastAsia" w:ascii="宋体" w:hAnsi="宋体" w:cs="Arial"/>
          <w:b/>
          <w:bCs/>
          <w:kern w:val="0"/>
          <w:sz w:val="24"/>
          <w:szCs w:val="24"/>
        </w:rPr>
        <w:t>年</w:t>
      </w:r>
      <w:r>
        <w:rPr>
          <w:rFonts w:hint="eastAsia" w:ascii="宋体" w:hAnsi="宋体" w:cs="Arial"/>
          <w:b/>
          <w:bCs/>
          <w:kern w:val="0"/>
          <w:sz w:val="24"/>
          <w:szCs w:val="24"/>
          <w:lang w:val="en-US" w:eastAsia="zh-CN"/>
        </w:rPr>
        <w:t>5</w:t>
      </w:r>
      <w:r>
        <w:rPr>
          <w:rFonts w:hint="eastAsia" w:ascii="宋体" w:hAnsi="宋体" w:cs="Arial"/>
          <w:b/>
          <w:bCs/>
          <w:kern w:val="0"/>
          <w:sz w:val="24"/>
          <w:szCs w:val="24"/>
        </w:rPr>
        <w:t>月-11月社保证明。</w:t>
      </w:r>
    </w:p>
    <w:p w14:paraId="7F14CBA6">
      <w:pPr>
        <w:pStyle w:val="2"/>
        <w:ind w:left="0" w:leftChars="0" w:right="1470"/>
        <w:rPr>
          <w:rFonts w:hint="eastAsia"/>
          <w:b/>
          <w:bCs/>
        </w:rPr>
      </w:pPr>
    </w:p>
    <w:p w14:paraId="7683DFEA">
      <w:pPr>
        <w:adjustRightInd w:val="0"/>
        <w:snapToGrid w:val="0"/>
        <w:spacing w:line="360" w:lineRule="auto"/>
        <w:ind w:firstLine="482" w:firstLineChars="200"/>
        <w:jc w:val="left"/>
        <w:rPr>
          <w:rFonts w:hint="eastAsia" w:ascii="宋体" w:hAnsi="宋体"/>
          <w:b/>
          <w:sz w:val="24"/>
          <w:szCs w:val="24"/>
        </w:rPr>
      </w:pPr>
      <w:r>
        <w:rPr>
          <w:rFonts w:hint="eastAsia" w:ascii="宋体" w:hAnsi="宋体"/>
          <w:b/>
          <w:sz w:val="24"/>
          <w:szCs w:val="24"/>
        </w:rPr>
        <w:t>六、投标文件的递交</w:t>
      </w:r>
    </w:p>
    <w:p w14:paraId="07BE96F1">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（一）</w:t>
      </w:r>
      <w:r>
        <w:rPr>
          <w:rFonts w:hint="eastAsia" w:ascii="宋体" w:hAnsi="宋体" w:cs="Arial"/>
          <w:kern w:val="0"/>
          <w:sz w:val="24"/>
          <w:szCs w:val="24"/>
        </w:rPr>
        <w:t>投标</w:t>
      </w:r>
      <w:r>
        <w:rPr>
          <w:rFonts w:ascii="宋体" w:hAnsi="宋体" w:cs="Arial"/>
          <w:kern w:val="0"/>
          <w:sz w:val="24"/>
          <w:szCs w:val="24"/>
        </w:rPr>
        <w:t>文件</w:t>
      </w:r>
      <w:r>
        <w:rPr>
          <w:rFonts w:hint="eastAsia" w:ascii="宋体" w:hAnsi="宋体" w:cs="Arial"/>
          <w:kern w:val="0"/>
          <w:sz w:val="24"/>
          <w:szCs w:val="24"/>
        </w:rPr>
        <w:t>一式</w:t>
      </w:r>
      <w:r>
        <w:rPr>
          <w:rFonts w:hint="eastAsia" w:ascii="宋体" w:hAnsi="宋体" w:cs="Arial"/>
          <w:kern w:val="0"/>
          <w:sz w:val="24"/>
          <w:szCs w:val="24"/>
          <w:highlight w:val="none"/>
          <w:lang w:val="en-US" w:eastAsia="zh-CN"/>
        </w:rPr>
        <w:t>叁</w:t>
      </w:r>
      <w:r>
        <w:rPr>
          <w:rFonts w:hint="eastAsia" w:ascii="宋体" w:hAnsi="宋体" w:cs="Arial"/>
          <w:kern w:val="0"/>
          <w:sz w:val="24"/>
          <w:szCs w:val="24"/>
          <w:highlight w:val="none"/>
        </w:rPr>
        <w:t>份，正本壹份、副本</w:t>
      </w:r>
      <w:r>
        <w:rPr>
          <w:rFonts w:hint="eastAsia" w:ascii="宋体" w:hAnsi="宋体" w:cs="Arial"/>
          <w:kern w:val="0"/>
          <w:sz w:val="24"/>
          <w:szCs w:val="24"/>
          <w:highlight w:val="none"/>
          <w:lang w:val="en-US" w:eastAsia="zh-CN"/>
        </w:rPr>
        <w:t>贰</w:t>
      </w:r>
      <w:r>
        <w:rPr>
          <w:rFonts w:hint="eastAsia" w:ascii="宋体" w:hAnsi="宋体" w:cs="Arial"/>
          <w:kern w:val="0"/>
          <w:sz w:val="24"/>
          <w:szCs w:val="24"/>
          <w:highlight w:val="none"/>
        </w:rPr>
        <w:t>份</w:t>
      </w:r>
    </w:p>
    <w:p w14:paraId="3ED85328">
      <w:pPr>
        <w:adjustRightInd w:val="0"/>
        <w:snapToGrid w:val="0"/>
        <w:spacing w:line="360" w:lineRule="auto"/>
        <w:ind w:firstLine="480" w:firstLineChars="200"/>
        <w:jc w:val="left"/>
        <w:rPr>
          <w:rFonts w:hint="default" w:ascii="宋体" w:hAnsi="宋体" w:cs="Arial"/>
          <w:kern w:val="0"/>
          <w:sz w:val="24"/>
          <w:szCs w:val="24"/>
          <w:lang w:val="en-US" w:eastAsia="zh-CN"/>
        </w:rPr>
      </w:pPr>
      <w:r>
        <w:rPr>
          <w:rFonts w:hint="eastAsia" w:ascii="宋体" w:hAnsi="宋体"/>
          <w:sz w:val="24"/>
          <w:szCs w:val="24"/>
        </w:rPr>
        <w:t>（二）送达</w:t>
      </w:r>
      <w:r>
        <w:rPr>
          <w:rFonts w:hint="eastAsia" w:ascii="宋体" w:hAnsi="宋体" w:cs="Arial"/>
          <w:kern w:val="0"/>
          <w:sz w:val="24"/>
          <w:szCs w:val="24"/>
        </w:rPr>
        <w:t>截止时间：202</w:t>
      </w:r>
      <w:r>
        <w:rPr>
          <w:rFonts w:hint="eastAsia" w:ascii="宋体" w:hAnsi="宋体" w:cs="Arial"/>
          <w:kern w:val="0"/>
          <w:sz w:val="24"/>
          <w:szCs w:val="24"/>
          <w:lang w:val="en-US" w:eastAsia="zh-CN"/>
        </w:rPr>
        <w:t>5</w:t>
      </w:r>
      <w:r>
        <w:rPr>
          <w:rFonts w:hint="eastAsia" w:ascii="宋体" w:hAnsi="宋体" w:cs="Arial"/>
          <w:kern w:val="0"/>
          <w:sz w:val="24"/>
          <w:szCs w:val="24"/>
        </w:rPr>
        <w:t>年</w:t>
      </w:r>
      <w:r>
        <w:rPr>
          <w:rFonts w:hint="eastAsia" w:ascii="宋体" w:hAnsi="宋体" w:cs="Arial"/>
          <w:kern w:val="0"/>
          <w:sz w:val="24"/>
          <w:szCs w:val="24"/>
          <w:lang w:val="en-US" w:eastAsia="zh-CN"/>
        </w:rPr>
        <w:t>12</w:t>
      </w:r>
      <w:r>
        <w:rPr>
          <w:rFonts w:hint="eastAsia" w:ascii="宋体" w:hAnsi="宋体" w:cs="Arial"/>
          <w:kern w:val="0"/>
          <w:sz w:val="24"/>
          <w:szCs w:val="24"/>
        </w:rPr>
        <w:t xml:space="preserve"> 月 </w:t>
      </w:r>
      <w:r>
        <w:rPr>
          <w:rFonts w:hint="eastAsia" w:ascii="宋体" w:hAnsi="宋体" w:cs="Arial"/>
          <w:kern w:val="0"/>
          <w:sz w:val="24"/>
          <w:szCs w:val="24"/>
          <w:lang w:val="en-US" w:eastAsia="zh-CN"/>
        </w:rPr>
        <w:t>19</w:t>
      </w:r>
      <w:r>
        <w:rPr>
          <w:rFonts w:hint="eastAsia" w:ascii="宋体" w:hAnsi="宋体" w:cs="Arial"/>
          <w:kern w:val="0"/>
          <w:sz w:val="24"/>
          <w:szCs w:val="24"/>
        </w:rPr>
        <w:t>日上午</w:t>
      </w:r>
      <w:r>
        <w:rPr>
          <w:rFonts w:hint="eastAsia" w:ascii="宋体" w:hAnsi="宋体" w:cs="Arial"/>
          <w:kern w:val="0"/>
          <w:sz w:val="24"/>
          <w:szCs w:val="24"/>
          <w:lang w:val="en-US" w:eastAsia="zh-CN"/>
        </w:rPr>
        <w:t>10:00</w:t>
      </w:r>
    </w:p>
    <w:p w14:paraId="13F1415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（三）送达地点：江苏省血吸虫病防治研究所</w:t>
      </w:r>
      <w:r>
        <w:rPr>
          <w:rFonts w:hint="eastAsia" w:ascii="宋体" w:hAnsi="宋体"/>
          <w:sz w:val="24"/>
          <w:szCs w:val="24"/>
          <w:lang w:val="en-US" w:eastAsia="zh-CN"/>
        </w:rPr>
        <w:t>后勤</w:t>
      </w:r>
      <w:r>
        <w:rPr>
          <w:rFonts w:hint="eastAsia" w:ascii="宋体" w:hAnsi="宋体"/>
          <w:sz w:val="24"/>
          <w:szCs w:val="24"/>
        </w:rPr>
        <w:t xml:space="preserve">科  </w:t>
      </w:r>
    </w:p>
    <w:p w14:paraId="1E50ACA5">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（四）联系方式：0510-68781026    18852461867</w:t>
      </w:r>
    </w:p>
    <w:p w14:paraId="45235C87">
      <w:pPr>
        <w:pStyle w:val="2"/>
        <w:ind w:left="1470" w:right="1470"/>
        <w:rPr>
          <w:rFonts w:hint="eastAsia" w:ascii="宋体" w:hAnsi="宋体"/>
        </w:rPr>
      </w:pPr>
    </w:p>
    <w:p w14:paraId="7EE3BDF8">
      <w:pPr>
        <w:spacing w:after="120" w:line="360" w:lineRule="auto"/>
        <w:ind w:left="420"/>
        <w:rPr>
          <w:rFonts w:hint="eastAsia" w:ascii="宋体" w:hAnsi="宋体"/>
          <w:b/>
          <w:sz w:val="24"/>
          <w:szCs w:val="24"/>
        </w:rPr>
      </w:pPr>
      <w:r>
        <w:rPr>
          <w:rFonts w:hint="eastAsia" w:ascii="宋体" w:hAnsi="宋体"/>
          <w:b/>
          <w:sz w:val="24"/>
          <w:szCs w:val="24"/>
        </w:rPr>
        <w:t>七、开标及评标时间、地点及其他要求：</w:t>
      </w:r>
    </w:p>
    <w:p w14:paraId="120C3AA9">
      <w:pPr>
        <w:adjustRightInd w:val="0"/>
        <w:snapToGrid w:val="0"/>
        <w:spacing w:line="360" w:lineRule="auto"/>
        <w:ind w:firstLine="480" w:firstLineChars="200"/>
        <w:jc w:val="left"/>
        <w:rPr>
          <w:rFonts w:hint="eastAsia" w:ascii="宋体" w:hAnsi="宋体" w:cs="Arial"/>
          <w:kern w:val="0"/>
          <w:sz w:val="24"/>
          <w:szCs w:val="24"/>
          <w:highlight w:val="none"/>
          <w:lang w:val="en-US" w:eastAsia="zh-CN"/>
        </w:rPr>
      </w:pPr>
      <w:r>
        <w:rPr>
          <w:rFonts w:hint="eastAsia" w:ascii="宋体" w:hAnsi="宋体" w:cs="Arial"/>
          <w:kern w:val="0"/>
          <w:sz w:val="24"/>
          <w:szCs w:val="24"/>
        </w:rPr>
        <w:t>（</w:t>
      </w:r>
      <w:r>
        <w:rPr>
          <w:rFonts w:hint="eastAsia" w:ascii="宋体" w:hAnsi="宋体" w:cs="Arial"/>
          <w:kern w:val="0"/>
          <w:sz w:val="24"/>
          <w:szCs w:val="24"/>
          <w:highlight w:val="none"/>
        </w:rPr>
        <w:t>1）</w:t>
      </w:r>
      <w:r>
        <w:rPr>
          <w:rFonts w:hint="eastAsia" w:ascii="宋体" w:hAnsi="宋体" w:cs="Arial"/>
          <w:kern w:val="0"/>
          <w:sz w:val="24"/>
          <w:szCs w:val="24"/>
          <w:highlight w:val="none"/>
          <w:lang w:val="en-US" w:eastAsia="zh-CN"/>
        </w:rPr>
        <w:t>开标时间：</w:t>
      </w:r>
      <w:r>
        <w:rPr>
          <w:rFonts w:hint="eastAsia" w:ascii="宋体" w:hAnsi="宋体" w:cs="Arial"/>
          <w:kern w:val="0"/>
          <w:sz w:val="24"/>
          <w:szCs w:val="24"/>
          <w:highlight w:val="none"/>
        </w:rPr>
        <w:t>202</w:t>
      </w:r>
      <w:r>
        <w:rPr>
          <w:rFonts w:hint="eastAsia" w:ascii="宋体" w:hAnsi="宋体" w:cs="Arial"/>
          <w:kern w:val="0"/>
          <w:sz w:val="24"/>
          <w:szCs w:val="24"/>
          <w:highlight w:val="none"/>
          <w:lang w:val="en-US" w:eastAsia="zh-CN"/>
        </w:rPr>
        <w:t>5</w:t>
      </w:r>
      <w:r>
        <w:rPr>
          <w:rFonts w:hint="eastAsia" w:ascii="宋体" w:hAnsi="宋体" w:cs="Arial"/>
          <w:kern w:val="0"/>
          <w:sz w:val="24"/>
          <w:szCs w:val="24"/>
          <w:highlight w:val="none"/>
        </w:rPr>
        <w:t>年</w:t>
      </w:r>
      <w:r>
        <w:rPr>
          <w:rFonts w:hint="eastAsia" w:ascii="宋体" w:hAnsi="宋体" w:cs="Arial"/>
          <w:kern w:val="0"/>
          <w:sz w:val="24"/>
          <w:szCs w:val="24"/>
          <w:highlight w:val="none"/>
          <w:lang w:val="en-US" w:eastAsia="zh-CN"/>
        </w:rPr>
        <w:t>12</w:t>
      </w:r>
      <w:r>
        <w:rPr>
          <w:rFonts w:hint="eastAsia" w:ascii="宋体" w:hAnsi="宋体" w:cs="Arial"/>
          <w:kern w:val="0"/>
          <w:sz w:val="24"/>
          <w:szCs w:val="24"/>
          <w:highlight w:val="none"/>
        </w:rPr>
        <w:t xml:space="preserve">月 </w:t>
      </w:r>
      <w:r>
        <w:rPr>
          <w:rFonts w:hint="eastAsia" w:ascii="宋体" w:hAnsi="宋体" w:cs="Arial"/>
          <w:kern w:val="0"/>
          <w:sz w:val="24"/>
          <w:szCs w:val="24"/>
          <w:highlight w:val="none"/>
          <w:lang w:val="en-US" w:eastAsia="zh-CN"/>
        </w:rPr>
        <w:t>19</w:t>
      </w:r>
      <w:r>
        <w:rPr>
          <w:rFonts w:hint="eastAsia" w:ascii="宋体" w:hAnsi="宋体" w:cs="Arial"/>
          <w:kern w:val="0"/>
          <w:sz w:val="24"/>
          <w:szCs w:val="24"/>
          <w:highlight w:val="none"/>
        </w:rPr>
        <w:t>日 上午</w:t>
      </w:r>
      <w:r>
        <w:rPr>
          <w:rFonts w:hint="eastAsia" w:ascii="宋体" w:hAnsi="宋体" w:cs="Arial"/>
          <w:kern w:val="0"/>
          <w:sz w:val="24"/>
          <w:szCs w:val="24"/>
          <w:highlight w:val="none"/>
          <w:lang w:val="en-US" w:eastAsia="zh-CN"/>
        </w:rPr>
        <w:t xml:space="preserve">10:00      </w:t>
      </w:r>
    </w:p>
    <w:p w14:paraId="6EC9249C">
      <w:pPr>
        <w:adjustRightInd w:val="0"/>
        <w:snapToGrid w:val="0"/>
        <w:spacing w:line="360" w:lineRule="auto"/>
        <w:ind w:firstLine="480" w:firstLineChars="200"/>
        <w:jc w:val="left"/>
        <w:rPr>
          <w:rFonts w:hint="eastAsia" w:ascii="宋体" w:hAnsi="宋体" w:eastAsia="宋体" w:cs="Arial"/>
          <w:kern w:val="0"/>
          <w:sz w:val="24"/>
          <w:szCs w:val="24"/>
          <w:highlight w:val="none"/>
          <w:lang w:eastAsia="zh-CN"/>
        </w:rPr>
      </w:pPr>
      <w:r>
        <w:rPr>
          <w:rFonts w:hint="eastAsia" w:ascii="宋体" w:hAnsi="宋体" w:cs="Arial"/>
          <w:kern w:val="0"/>
          <w:sz w:val="24"/>
          <w:szCs w:val="24"/>
          <w:highlight w:val="none"/>
          <w:lang w:eastAsia="zh-CN"/>
        </w:rPr>
        <w:t>（</w:t>
      </w:r>
      <w:r>
        <w:rPr>
          <w:rFonts w:hint="eastAsia" w:ascii="宋体" w:hAnsi="宋体" w:cs="Arial"/>
          <w:kern w:val="0"/>
          <w:sz w:val="24"/>
          <w:szCs w:val="24"/>
          <w:highlight w:val="none"/>
          <w:lang w:val="en-US" w:eastAsia="zh-CN"/>
        </w:rPr>
        <w:t>2</w:t>
      </w:r>
      <w:r>
        <w:rPr>
          <w:rFonts w:hint="eastAsia" w:ascii="宋体" w:hAnsi="宋体" w:cs="Arial"/>
          <w:kern w:val="0"/>
          <w:sz w:val="24"/>
          <w:szCs w:val="24"/>
          <w:highlight w:val="none"/>
          <w:lang w:eastAsia="zh-CN"/>
        </w:rPr>
        <w:t>）</w:t>
      </w:r>
      <w:r>
        <w:rPr>
          <w:rFonts w:hint="eastAsia" w:ascii="宋体" w:hAnsi="宋体" w:cs="Arial"/>
          <w:kern w:val="0"/>
          <w:sz w:val="24"/>
          <w:szCs w:val="24"/>
          <w:highlight w:val="none"/>
          <w:lang w:val="en-US" w:eastAsia="zh-CN"/>
        </w:rPr>
        <w:t>开标地点：</w:t>
      </w:r>
      <w:r>
        <w:rPr>
          <w:rFonts w:hint="eastAsia" w:ascii="宋体" w:hAnsi="宋体" w:cs="Arial"/>
          <w:kern w:val="0"/>
          <w:sz w:val="24"/>
          <w:szCs w:val="24"/>
          <w:highlight w:val="none"/>
        </w:rPr>
        <w:t>江苏省血吸虫病防治研究所办公楼3楼会议室</w:t>
      </w:r>
      <w:r>
        <w:rPr>
          <w:rFonts w:hint="eastAsia" w:ascii="宋体" w:hAnsi="宋体" w:cs="Arial"/>
          <w:kern w:val="0"/>
          <w:sz w:val="24"/>
          <w:szCs w:val="24"/>
          <w:highlight w:val="none"/>
          <w:lang w:eastAsia="zh-CN"/>
        </w:rPr>
        <w:t>。</w:t>
      </w:r>
    </w:p>
    <w:p w14:paraId="37837EAE">
      <w:pPr>
        <w:adjustRightInd w:val="0"/>
        <w:snapToGrid w:val="0"/>
        <w:spacing w:line="360" w:lineRule="auto"/>
        <w:ind w:firstLine="482" w:firstLineChars="200"/>
        <w:jc w:val="left"/>
        <w:rPr>
          <w:rFonts w:ascii="宋体" w:hAnsi="宋体" w:cs="宋体"/>
          <w:kern w:val="0"/>
          <w:sz w:val="28"/>
          <w:szCs w:val="28"/>
        </w:rPr>
      </w:pPr>
      <w:r>
        <w:rPr>
          <w:rFonts w:hint="eastAsia" w:ascii="宋体" w:hAnsi="宋体"/>
          <w:b/>
          <w:sz w:val="24"/>
          <w:szCs w:val="24"/>
        </w:rPr>
        <w:t>八、投标文件格式</w:t>
      </w:r>
    </w:p>
    <w:p w14:paraId="5DE54324">
      <w:pPr>
        <w:widowControl/>
        <w:spacing w:line="360" w:lineRule="auto"/>
        <w:jc w:val="left"/>
        <w:rPr>
          <w:rFonts w:hint="eastAsia" w:ascii="宋体" w:hAnsi="宋体"/>
          <w:b/>
          <w:sz w:val="72"/>
        </w:rPr>
      </w:pPr>
      <w:r>
        <w:rPr>
          <w:rFonts w:hint="eastAsia" w:ascii="宋体" w:hAnsi="宋体" w:cs="宋体"/>
          <w:kern w:val="0"/>
          <w:sz w:val="24"/>
          <w:szCs w:val="24"/>
        </w:rPr>
        <w:t xml:space="preserve">   </w:t>
      </w:r>
    </w:p>
    <w:p w14:paraId="1A9FA520">
      <w:pPr>
        <w:spacing w:line="360" w:lineRule="auto"/>
        <w:jc w:val="center"/>
        <w:rPr>
          <w:rFonts w:hint="eastAsia" w:ascii="宋体" w:hAnsi="宋体"/>
          <w:b/>
          <w:sz w:val="72"/>
        </w:rPr>
      </w:pPr>
    </w:p>
    <w:p w14:paraId="11D1D1D0">
      <w:pPr>
        <w:pStyle w:val="2"/>
        <w:rPr>
          <w:rFonts w:hint="eastAsia" w:ascii="宋体" w:hAnsi="宋体"/>
          <w:b/>
          <w:sz w:val="72"/>
        </w:rPr>
      </w:pPr>
    </w:p>
    <w:p w14:paraId="0E994FBC">
      <w:pPr>
        <w:pStyle w:val="2"/>
        <w:rPr>
          <w:rFonts w:hint="eastAsia" w:ascii="宋体" w:hAnsi="宋体"/>
          <w:b/>
          <w:sz w:val="72"/>
        </w:rPr>
      </w:pPr>
    </w:p>
    <w:p w14:paraId="37F5CDED">
      <w:pPr>
        <w:spacing w:line="360" w:lineRule="auto"/>
        <w:ind w:firstLine="2168" w:firstLineChars="300"/>
        <w:jc w:val="both"/>
        <w:rPr>
          <w:rFonts w:ascii="宋体" w:hAnsi="宋体"/>
          <w:b/>
          <w:sz w:val="72"/>
        </w:rPr>
      </w:pPr>
      <w:r>
        <w:rPr>
          <w:rFonts w:hint="eastAsia" w:ascii="宋体" w:hAnsi="宋体"/>
          <w:b/>
          <w:sz w:val="72"/>
        </w:rPr>
        <w:t>投 标 文 件</w:t>
      </w:r>
    </w:p>
    <w:p w14:paraId="3DEB88A8">
      <w:pPr>
        <w:spacing w:line="360" w:lineRule="auto"/>
        <w:jc w:val="center"/>
        <w:rPr>
          <w:rFonts w:ascii="宋体" w:hAnsi="宋体"/>
          <w:sz w:val="44"/>
          <w:szCs w:val="44"/>
        </w:rPr>
      </w:pPr>
      <w:r>
        <w:rPr>
          <w:rFonts w:hint="eastAsia" w:ascii="宋体" w:hAnsi="宋体"/>
          <w:sz w:val="44"/>
          <w:szCs w:val="44"/>
        </w:rPr>
        <w:t>【正/副本】</w:t>
      </w:r>
    </w:p>
    <w:p w14:paraId="38B02B6A">
      <w:pPr>
        <w:spacing w:line="360" w:lineRule="auto"/>
        <w:jc w:val="center"/>
        <w:rPr>
          <w:rFonts w:ascii="宋体" w:hAnsi="宋体"/>
          <w:b/>
          <w:sz w:val="72"/>
        </w:rPr>
      </w:pPr>
    </w:p>
    <w:p w14:paraId="52941EC9">
      <w:pPr>
        <w:spacing w:line="360" w:lineRule="auto"/>
        <w:jc w:val="center"/>
        <w:rPr>
          <w:rFonts w:ascii="宋体" w:hAnsi="宋体"/>
          <w:b/>
          <w:sz w:val="72"/>
        </w:rPr>
      </w:pPr>
    </w:p>
    <w:p w14:paraId="1ABAEE73">
      <w:pPr>
        <w:spacing w:line="360" w:lineRule="auto"/>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5B6DFD59">
      <w:pPr>
        <w:spacing w:line="360" w:lineRule="auto"/>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74A4FAEF">
      <w:pPr>
        <w:spacing w:line="360" w:lineRule="auto"/>
        <w:rPr>
          <w:rFonts w:ascii="宋体" w:hAnsi="宋体"/>
          <w:b/>
          <w:sz w:val="36"/>
        </w:rPr>
      </w:pPr>
    </w:p>
    <w:p w14:paraId="0F3E01AC">
      <w:pPr>
        <w:spacing w:line="360" w:lineRule="auto"/>
        <w:rPr>
          <w:rFonts w:ascii="宋体" w:hAnsi="宋体"/>
          <w:b/>
          <w:sz w:val="36"/>
        </w:rPr>
      </w:pPr>
    </w:p>
    <w:p w14:paraId="1AE6EFD1">
      <w:pPr>
        <w:spacing w:line="360" w:lineRule="auto"/>
        <w:rPr>
          <w:rFonts w:ascii="宋体" w:hAnsi="宋体"/>
          <w:b/>
          <w:sz w:val="36"/>
        </w:rPr>
      </w:pPr>
    </w:p>
    <w:p w14:paraId="1F2FC9AE">
      <w:pPr>
        <w:spacing w:line="360" w:lineRule="auto"/>
        <w:rPr>
          <w:rFonts w:ascii="宋体" w:hAnsi="宋体"/>
          <w:b/>
          <w:sz w:val="36"/>
        </w:rPr>
      </w:pPr>
    </w:p>
    <w:p w14:paraId="66B3F763">
      <w:pPr>
        <w:spacing w:line="360" w:lineRule="auto"/>
        <w:ind w:firstLine="1077" w:firstLineChars="298"/>
        <w:rPr>
          <w:rFonts w:ascii="宋体" w:hAnsi="宋体"/>
          <w:b/>
          <w:sz w:val="36"/>
          <w:u w:val="single"/>
        </w:rPr>
      </w:pPr>
      <w:r>
        <w:rPr>
          <w:rFonts w:hint="eastAsia" w:ascii="宋体" w:hAnsi="宋体"/>
          <w:b/>
          <w:sz w:val="36"/>
        </w:rPr>
        <w:t>投标人名称 ：</w:t>
      </w:r>
      <w:r>
        <w:rPr>
          <w:rFonts w:hint="eastAsia" w:ascii="宋体" w:hAnsi="宋体"/>
          <w:b/>
          <w:sz w:val="36"/>
          <w:u w:val="single"/>
        </w:rPr>
        <w:t xml:space="preserve">               </w:t>
      </w:r>
    </w:p>
    <w:p w14:paraId="1630D6F9">
      <w:pPr>
        <w:spacing w:line="360" w:lineRule="auto"/>
        <w:ind w:firstLine="1077" w:firstLineChars="298"/>
        <w:rPr>
          <w:rFonts w:ascii="宋体" w:hAnsi="宋体"/>
          <w:b/>
          <w:sz w:val="36"/>
        </w:rPr>
      </w:pPr>
      <w:r>
        <w:rPr>
          <w:rFonts w:hint="eastAsia" w:ascii="宋体" w:hAnsi="宋体"/>
          <w:b/>
          <w:sz w:val="36"/>
        </w:rPr>
        <w:t>日    期 ：</w:t>
      </w:r>
      <w:r>
        <w:rPr>
          <w:rFonts w:hint="eastAsia" w:ascii="宋体" w:hAnsi="宋体"/>
          <w:b/>
          <w:sz w:val="36"/>
          <w:u w:val="single"/>
        </w:rPr>
        <w:t xml:space="preserve">               </w:t>
      </w:r>
    </w:p>
    <w:p w14:paraId="3D8D6C94">
      <w:pPr>
        <w:spacing w:after="145" w:afterLines="50" w:line="360" w:lineRule="auto"/>
        <w:jc w:val="center"/>
        <w:rPr>
          <w:rFonts w:hint="eastAsia" w:ascii="宋体" w:hAnsi="宋体"/>
          <w:sz w:val="32"/>
          <w:szCs w:val="32"/>
        </w:rPr>
      </w:pPr>
      <w:bookmarkStart w:id="11" w:name="_Toc509494717"/>
      <w:bookmarkStart w:id="12" w:name="_Toc510171098"/>
    </w:p>
    <w:p w14:paraId="00D7255F">
      <w:pPr>
        <w:spacing w:after="145" w:afterLines="50" w:line="360" w:lineRule="auto"/>
        <w:jc w:val="center"/>
        <w:rPr>
          <w:rFonts w:hint="eastAsia" w:ascii="宋体" w:hAnsi="宋体"/>
          <w:sz w:val="32"/>
          <w:szCs w:val="32"/>
        </w:rPr>
      </w:pPr>
    </w:p>
    <w:p w14:paraId="58921F8C">
      <w:pPr>
        <w:spacing w:after="145" w:afterLines="50" w:line="360" w:lineRule="auto"/>
        <w:jc w:val="center"/>
        <w:rPr>
          <w:rFonts w:hint="eastAsia" w:ascii="宋体" w:hAnsi="宋体"/>
          <w:sz w:val="32"/>
          <w:szCs w:val="32"/>
        </w:rPr>
      </w:pPr>
    </w:p>
    <w:p w14:paraId="1DDC3BE6">
      <w:pPr>
        <w:spacing w:after="145" w:afterLines="50" w:line="360" w:lineRule="auto"/>
        <w:jc w:val="center"/>
        <w:rPr>
          <w:rFonts w:hint="eastAsia" w:ascii="宋体" w:hAnsi="宋体"/>
          <w:sz w:val="32"/>
          <w:szCs w:val="32"/>
        </w:rPr>
      </w:pPr>
    </w:p>
    <w:p w14:paraId="3870DDC1">
      <w:pPr>
        <w:spacing w:after="145" w:afterLines="50" w:line="360" w:lineRule="auto"/>
        <w:jc w:val="center"/>
        <w:rPr>
          <w:rFonts w:hint="eastAsia" w:ascii="宋体" w:hAnsi="宋体"/>
          <w:sz w:val="32"/>
          <w:szCs w:val="32"/>
        </w:rPr>
      </w:pPr>
    </w:p>
    <w:p w14:paraId="2D4F352B">
      <w:pPr>
        <w:spacing w:after="145" w:afterLines="50" w:line="360" w:lineRule="auto"/>
        <w:jc w:val="center"/>
        <w:rPr>
          <w:rFonts w:hint="eastAsia" w:ascii="宋体" w:hAnsi="宋体"/>
          <w:sz w:val="32"/>
          <w:szCs w:val="32"/>
        </w:rPr>
      </w:pPr>
    </w:p>
    <w:p w14:paraId="5E08D173">
      <w:pPr>
        <w:pStyle w:val="2"/>
        <w:rPr>
          <w:rFonts w:hint="eastAsia"/>
        </w:rPr>
      </w:pPr>
      <w:bookmarkStart w:id="24" w:name="_GoBack"/>
      <w:bookmarkEnd w:id="24"/>
    </w:p>
    <w:p w14:paraId="3C69A60B">
      <w:pPr>
        <w:spacing w:after="145" w:afterLines="50" w:line="360" w:lineRule="auto"/>
        <w:jc w:val="center"/>
        <w:rPr>
          <w:rFonts w:hint="eastAsia" w:ascii="宋体" w:hAnsi="宋体"/>
          <w:sz w:val="32"/>
          <w:szCs w:val="32"/>
        </w:rPr>
      </w:pPr>
      <w:r>
        <w:rPr>
          <w:rFonts w:hint="eastAsia" w:ascii="宋体" w:hAnsi="宋体"/>
          <w:sz w:val="32"/>
          <w:szCs w:val="32"/>
        </w:rPr>
        <w:t>评标索引</w:t>
      </w:r>
      <w:bookmarkEnd w:id="11"/>
      <w:bookmarkEnd w:id="1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7"/>
        <w:gridCol w:w="4807"/>
        <w:gridCol w:w="1985"/>
      </w:tblGrid>
      <w:tr w14:paraId="11FD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center"/>
          </w:tcPr>
          <w:p w14:paraId="5DFF7800">
            <w:pPr>
              <w:widowControl/>
              <w:spacing w:line="360" w:lineRule="auto"/>
              <w:jc w:val="center"/>
              <w:rPr>
                <w:rFonts w:ascii="仿宋" w:hAnsi="仿宋" w:eastAsia="仿宋"/>
                <w:sz w:val="24"/>
                <w:szCs w:val="24"/>
              </w:rPr>
            </w:pPr>
            <w:r>
              <w:rPr>
                <w:rFonts w:hint="eastAsia" w:ascii="仿宋" w:hAnsi="仿宋" w:eastAsia="仿宋"/>
                <w:b/>
                <w:sz w:val="24"/>
                <w:szCs w:val="24"/>
              </w:rPr>
              <w:t>序号</w:t>
            </w:r>
          </w:p>
        </w:tc>
        <w:tc>
          <w:tcPr>
            <w:tcW w:w="1417" w:type="dxa"/>
            <w:noWrap w:val="0"/>
            <w:vAlign w:val="center"/>
          </w:tcPr>
          <w:p w14:paraId="41161F79">
            <w:pPr>
              <w:widowControl/>
              <w:spacing w:line="360" w:lineRule="auto"/>
              <w:jc w:val="center"/>
              <w:rPr>
                <w:rFonts w:ascii="仿宋" w:hAnsi="仿宋" w:eastAsia="仿宋"/>
                <w:b/>
                <w:sz w:val="24"/>
                <w:szCs w:val="24"/>
              </w:rPr>
            </w:pPr>
            <w:r>
              <w:rPr>
                <w:rFonts w:hint="eastAsia" w:ascii="仿宋" w:hAnsi="仿宋" w:eastAsia="仿宋"/>
                <w:b/>
                <w:sz w:val="24"/>
                <w:szCs w:val="24"/>
              </w:rPr>
              <w:t>评审因素</w:t>
            </w:r>
          </w:p>
        </w:tc>
        <w:tc>
          <w:tcPr>
            <w:tcW w:w="4807" w:type="dxa"/>
            <w:noWrap w:val="0"/>
            <w:vAlign w:val="center"/>
          </w:tcPr>
          <w:p w14:paraId="44F8163A">
            <w:pPr>
              <w:spacing w:line="360" w:lineRule="auto"/>
              <w:jc w:val="center"/>
              <w:rPr>
                <w:rFonts w:ascii="仿宋" w:hAnsi="仿宋" w:eastAsia="仿宋"/>
                <w:b/>
                <w:sz w:val="24"/>
                <w:szCs w:val="24"/>
              </w:rPr>
            </w:pPr>
            <w:r>
              <w:rPr>
                <w:rFonts w:hint="eastAsia" w:ascii="仿宋" w:hAnsi="仿宋" w:eastAsia="仿宋"/>
                <w:b/>
                <w:sz w:val="24"/>
                <w:szCs w:val="24"/>
              </w:rPr>
              <w:t>评分项目</w:t>
            </w:r>
          </w:p>
        </w:tc>
        <w:tc>
          <w:tcPr>
            <w:tcW w:w="1985" w:type="dxa"/>
            <w:noWrap w:val="0"/>
            <w:vAlign w:val="center"/>
          </w:tcPr>
          <w:p w14:paraId="1E4D8A16">
            <w:pPr>
              <w:spacing w:line="360" w:lineRule="auto"/>
              <w:jc w:val="center"/>
              <w:rPr>
                <w:rFonts w:hint="eastAsia" w:ascii="仿宋" w:hAnsi="仿宋" w:eastAsia="仿宋"/>
                <w:b/>
                <w:sz w:val="24"/>
                <w:szCs w:val="24"/>
              </w:rPr>
            </w:pPr>
            <w:r>
              <w:rPr>
                <w:rFonts w:hint="eastAsia" w:ascii="仿宋" w:hAnsi="仿宋" w:eastAsia="仿宋"/>
                <w:b/>
                <w:sz w:val="24"/>
                <w:szCs w:val="24"/>
              </w:rPr>
              <w:t>所在页码</w:t>
            </w:r>
          </w:p>
        </w:tc>
      </w:tr>
      <w:tr w14:paraId="5AAE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8" w:type="dxa"/>
            <w:noWrap w:val="0"/>
            <w:vAlign w:val="center"/>
          </w:tcPr>
          <w:p w14:paraId="1ADED606">
            <w:pPr>
              <w:spacing w:line="360" w:lineRule="auto"/>
              <w:rPr>
                <w:rFonts w:ascii="仿宋" w:hAnsi="仿宋" w:eastAsia="仿宋"/>
                <w:sz w:val="24"/>
                <w:szCs w:val="24"/>
              </w:rPr>
            </w:pPr>
          </w:p>
        </w:tc>
        <w:tc>
          <w:tcPr>
            <w:tcW w:w="1417" w:type="dxa"/>
            <w:noWrap w:val="0"/>
            <w:vAlign w:val="center"/>
          </w:tcPr>
          <w:p w14:paraId="731B54DE">
            <w:pPr>
              <w:spacing w:line="360" w:lineRule="auto"/>
              <w:rPr>
                <w:rFonts w:ascii="仿宋" w:hAnsi="仿宋" w:eastAsia="仿宋"/>
                <w:sz w:val="24"/>
                <w:szCs w:val="24"/>
              </w:rPr>
            </w:pPr>
          </w:p>
        </w:tc>
        <w:tc>
          <w:tcPr>
            <w:tcW w:w="4807" w:type="dxa"/>
            <w:noWrap w:val="0"/>
            <w:vAlign w:val="center"/>
          </w:tcPr>
          <w:p w14:paraId="528CBFB2">
            <w:pPr>
              <w:spacing w:line="360" w:lineRule="auto"/>
              <w:rPr>
                <w:rFonts w:ascii="仿宋" w:hAnsi="仿宋" w:eastAsia="仿宋"/>
                <w:sz w:val="24"/>
                <w:szCs w:val="24"/>
              </w:rPr>
            </w:pPr>
          </w:p>
        </w:tc>
        <w:tc>
          <w:tcPr>
            <w:tcW w:w="1985" w:type="dxa"/>
            <w:noWrap w:val="0"/>
            <w:vAlign w:val="top"/>
          </w:tcPr>
          <w:p w14:paraId="28998F99">
            <w:pPr>
              <w:spacing w:line="360" w:lineRule="auto"/>
              <w:rPr>
                <w:rFonts w:hint="eastAsia" w:ascii="仿宋" w:hAnsi="仿宋" w:eastAsia="仿宋"/>
                <w:sz w:val="24"/>
                <w:szCs w:val="24"/>
              </w:rPr>
            </w:pPr>
          </w:p>
        </w:tc>
      </w:tr>
      <w:tr w14:paraId="6183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4D4AF1C9">
            <w:pPr>
              <w:spacing w:line="360" w:lineRule="auto"/>
              <w:rPr>
                <w:rFonts w:ascii="仿宋" w:hAnsi="仿宋" w:eastAsia="仿宋"/>
                <w:sz w:val="24"/>
                <w:szCs w:val="24"/>
              </w:rPr>
            </w:pPr>
          </w:p>
        </w:tc>
        <w:tc>
          <w:tcPr>
            <w:tcW w:w="1417" w:type="dxa"/>
            <w:noWrap w:val="0"/>
            <w:vAlign w:val="center"/>
          </w:tcPr>
          <w:p w14:paraId="3ACC1872">
            <w:pPr>
              <w:spacing w:line="360" w:lineRule="auto"/>
              <w:rPr>
                <w:rFonts w:ascii="仿宋" w:hAnsi="仿宋" w:eastAsia="仿宋"/>
                <w:sz w:val="24"/>
                <w:szCs w:val="24"/>
              </w:rPr>
            </w:pPr>
          </w:p>
        </w:tc>
        <w:tc>
          <w:tcPr>
            <w:tcW w:w="4807" w:type="dxa"/>
            <w:noWrap w:val="0"/>
            <w:vAlign w:val="center"/>
          </w:tcPr>
          <w:p w14:paraId="119B3623">
            <w:pPr>
              <w:spacing w:line="360" w:lineRule="auto"/>
              <w:rPr>
                <w:rFonts w:ascii="仿宋" w:hAnsi="仿宋" w:eastAsia="仿宋"/>
                <w:sz w:val="24"/>
                <w:szCs w:val="24"/>
              </w:rPr>
            </w:pPr>
          </w:p>
        </w:tc>
        <w:tc>
          <w:tcPr>
            <w:tcW w:w="1985" w:type="dxa"/>
            <w:noWrap w:val="0"/>
            <w:vAlign w:val="top"/>
          </w:tcPr>
          <w:p w14:paraId="02C03CFF">
            <w:pPr>
              <w:spacing w:line="360" w:lineRule="auto"/>
              <w:rPr>
                <w:rFonts w:hint="eastAsia" w:ascii="仿宋" w:hAnsi="仿宋" w:eastAsia="仿宋"/>
                <w:sz w:val="24"/>
                <w:szCs w:val="24"/>
              </w:rPr>
            </w:pPr>
          </w:p>
        </w:tc>
      </w:tr>
      <w:tr w14:paraId="2C7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59FC459C">
            <w:pPr>
              <w:spacing w:line="360" w:lineRule="auto"/>
              <w:rPr>
                <w:rFonts w:ascii="仿宋" w:hAnsi="仿宋" w:eastAsia="仿宋"/>
                <w:sz w:val="24"/>
                <w:szCs w:val="24"/>
              </w:rPr>
            </w:pPr>
          </w:p>
        </w:tc>
        <w:tc>
          <w:tcPr>
            <w:tcW w:w="1417" w:type="dxa"/>
            <w:noWrap w:val="0"/>
            <w:vAlign w:val="center"/>
          </w:tcPr>
          <w:p w14:paraId="7129FE85">
            <w:pPr>
              <w:spacing w:line="360" w:lineRule="auto"/>
              <w:rPr>
                <w:rFonts w:ascii="仿宋" w:hAnsi="仿宋" w:eastAsia="仿宋"/>
                <w:sz w:val="24"/>
                <w:szCs w:val="24"/>
              </w:rPr>
            </w:pPr>
          </w:p>
        </w:tc>
        <w:tc>
          <w:tcPr>
            <w:tcW w:w="4807" w:type="dxa"/>
            <w:noWrap w:val="0"/>
            <w:vAlign w:val="center"/>
          </w:tcPr>
          <w:p w14:paraId="7AA92289">
            <w:pPr>
              <w:spacing w:line="360" w:lineRule="auto"/>
              <w:rPr>
                <w:rFonts w:ascii="仿宋" w:hAnsi="仿宋" w:eastAsia="仿宋"/>
                <w:sz w:val="24"/>
                <w:szCs w:val="24"/>
              </w:rPr>
            </w:pPr>
          </w:p>
        </w:tc>
        <w:tc>
          <w:tcPr>
            <w:tcW w:w="1985" w:type="dxa"/>
            <w:noWrap w:val="0"/>
            <w:vAlign w:val="top"/>
          </w:tcPr>
          <w:p w14:paraId="471D2DE5">
            <w:pPr>
              <w:spacing w:line="360" w:lineRule="auto"/>
              <w:rPr>
                <w:rFonts w:hint="eastAsia" w:ascii="仿宋" w:hAnsi="仿宋" w:eastAsia="仿宋"/>
                <w:sz w:val="24"/>
                <w:szCs w:val="24"/>
              </w:rPr>
            </w:pPr>
          </w:p>
        </w:tc>
      </w:tr>
      <w:tr w14:paraId="7D4E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53728033">
            <w:pPr>
              <w:spacing w:line="360" w:lineRule="auto"/>
              <w:rPr>
                <w:rFonts w:ascii="仿宋" w:hAnsi="仿宋" w:eastAsia="仿宋"/>
                <w:sz w:val="24"/>
                <w:szCs w:val="24"/>
              </w:rPr>
            </w:pPr>
          </w:p>
        </w:tc>
        <w:tc>
          <w:tcPr>
            <w:tcW w:w="1417" w:type="dxa"/>
            <w:noWrap w:val="0"/>
            <w:vAlign w:val="center"/>
          </w:tcPr>
          <w:p w14:paraId="7CDB97BA">
            <w:pPr>
              <w:spacing w:line="360" w:lineRule="auto"/>
              <w:rPr>
                <w:rFonts w:ascii="仿宋" w:hAnsi="仿宋" w:eastAsia="仿宋"/>
                <w:sz w:val="24"/>
                <w:szCs w:val="24"/>
              </w:rPr>
            </w:pPr>
          </w:p>
        </w:tc>
        <w:tc>
          <w:tcPr>
            <w:tcW w:w="4807" w:type="dxa"/>
            <w:noWrap w:val="0"/>
            <w:vAlign w:val="center"/>
          </w:tcPr>
          <w:p w14:paraId="73418D3D">
            <w:pPr>
              <w:spacing w:line="360" w:lineRule="auto"/>
              <w:rPr>
                <w:rFonts w:ascii="仿宋" w:hAnsi="仿宋" w:eastAsia="仿宋"/>
                <w:sz w:val="24"/>
                <w:szCs w:val="24"/>
              </w:rPr>
            </w:pPr>
          </w:p>
        </w:tc>
        <w:tc>
          <w:tcPr>
            <w:tcW w:w="1985" w:type="dxa"/>
            <w:noWrap w:val="0"/>
            <w:vAlign w:val="top"/>
          </w:tcPr>
          <w:p w14:paraId="752FF241">
            <w:pPr>
              <w:spacing w:line="360" w:lineRule="auto"/>
              <w:rPr>
                <w:rFonts w:hint="eastAsia" w:ascii="仿宋" w:hAnsi="仿宋" w:eastAsia="仿宋"/>
                <w:sz w:val="24"/>
                <w:szCs w:val="24"/>
              </w:rPr>
            </w:pPr>
          </w:p>
        </w:tc>
      </w:tr>
      <w:tr w14:paraId="6797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3C0FE269">
            <w:pPr>
              <w:spacing w:line="360" w:lineRule="auto"/>
              <w:rPr>
                <w:rFonts w:ascii="仿宋" w:hAnsi="仿宋" w:eastAsia="仿宋"/>
                <w:sz w:val="24"/>
                <w:szCs w:val="24"/>
              </w:rPr>
            </w:pPr>
          </w:p>
        </w:tc>
        <w:tc>
          <w:tcPr>
            <w:tcW w:w="1417" w:type="dxa"/>
            <w:noWrap w:val="0"/>
            <w:vAlign w:val="center"/>
          </w:tcPr>
          <w:p w14:paraId="0488E1A2">
            <w:pPr>
              <w:spacing w:line="360" w:lineRule="auto"/>
              <w:rPr>
                <w:rFonts w:ascii="仿宋" w:hAnsi="仿宋" w:eastAsia="仿宋"/>
                <w:sz w:val="24"/>
                <w:szCs w:val="24"/>
              </w:rPr>
            </w:pPr>
          </w:p>
        </w:tc>
        <w:tc>
          <w:tcPr>
            <w:tcW w:w="4807" w:type="dxa"/>
            <w:noWrap w:val="0"/>
            <w:vAlign w:val="center"/>
          </w:tcPr>
          <w:p w14:paraId="159C3039">
            <w:pPr>
              <w:spacing w:line="360" w:lineRule="auto"/>
              <w:rPr>
                <w:rFonts w:ascii="仿宋" w:hAnsi="仿宋" w:eastAsia="仿宋"/>
                <w:sz w:val="24"/>
                <w:szCs w:val="24"/>
              </w:rPr>
            </w:pPr>
          </w:p>
        </w:tc>
        <w:tc>
          <w:tcPr>
            <w:tcW w:w="1985" w:type="dxa"/>
            <w:noWrap w:val="0"/>
            <w:vAlign w:val="top"/>
          </w:tcPr>
          <w:p w14:paraId="7517C685">
            <w:pPr>
              <w:spacing w:line="360" w:lineRule="auto"/>
              <w:rPr>
                <w:rFonts w:hint="eastAsia" w:ascii="仿宋" w:hAnsi="仿宋" w:eastAsia="仿宋"/>
                <w:sz w:val="24"/>
                <w:szCs w:val="24"/>
              </w:rPr>
            </w:pPr>
          </w:p>
        </w:tc>
      </w:tr>
      <w:tr w14:paraId="2CF3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0A252333">
            <w:pPr>
              <w:spacing w:line="360" w:lineRule="auto"/>
              <w:rPr>
                <w:rFonts w:ascii="仿宋" w:hAnsi="仿宋" w:eastAsia="仿宋"/>
                <w:sz w:val="24"/>
                <w:szCs w:val="24"/>
              </w:rPr>
            </w:pPr>
          </w:p>
        </w:tc>
        <w:tc>
          <w:tcPr>
            <w:tcW w:w="1417" w:type="dxa"/>
            <w:noWrap w:val="0"/>
            <w:vAlign w:val="center"/>
          </w:tcPr>
          <w:p w14:paraId="4902247E">
            <w:pPr>
              <w:spacing w:line="360" w:lineRule="auto"/>
              <w:rPr>
                <w:rFonts w:ascii="仿宋" w:hAnsi="仿宋" w:eastAsia="仿宋"/>
                <w:sz w:val="24"/>
                <w:szCs w:val="24"/>
              </w:rPr>
            </w:pPr>
          </w:p>
        </w:tc>
        <w:tc>
          <w:tcPr>
            <w:tcW w:w="4807" w:type="dxa"/>
            <w:noWrap w:val="0"/>
            <w:vAlign w:val="center"/>
          </w:tcPr>
          <w:p w14:paraId="77C6488B">
            <w:pPr>
              <w:spacing w:line="360" w:lineRule="auto"/>
              <w:rPr>
                <w:rFonts w:ascii="仿宋" w:hAnsi="仿宋" w:eastAsia="仿宋"/>
                <w:sz w:val="24"/>
                <w:szCs w:val="24"/>
              </w:rPr>
            </w:pPr>
          </w:p>
        </w:tc>
        <w:tc>
          <w:tcPr>
            <w:tcW w:w="1985" w:type="dxa"/>
            <w:noWrap w:val="0"/>
            <w:vAlign w:val="top"/>
          </w:tcPr>
          <w:p w14:paraId="31931328">
            <w:pPr>
              <w:spacing w:line="360" w:lineRule="auto"/>
              <w:rPr>
                <w:rFonts w:hint="eastAsia" w:ascii="仿宋" w:hAnsi="仿宋" w:eastAsia="仿宋"/>
                <w:sz w:val="24"/>
                <w:szCs w:val="24"/>
              </w:rPr>
            </w:pPr>
          </w:p>
        </w:tc>
      </w:tr>
      <w:tr w14:paraId="5BC7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0BB57E88">
            <w:pPr>
              <w:spacing w:line="360" w:lineRule="auto"/>
              <w:rPr>
                <w:rFonts w:ascii="仿宋" w:hAnsi="仿宋" w:eastAsia="仿宋"/>
                <w:sz w:val="24"/>
                <w:szCs w:val="24"/>
              </w:rPr>
            </w:pPr>
          </w:p>
        </w:tc>
        <w:tc>
          <w:tcPr>
            <w:tcW w:w="1417" w:type="dxa"/>
            <w:noWrap w:val="0"/>
            <w:vAlign w:val="center"/>
          </w:tcPr>
          <w:p w14:paraId="36FAC217">
            <w:pPr>
              <w:spacing w:line="360" w:lineRule="auto"/>
              <w:rPr>
                <w:rFonts w:ascii="仿宋" w:hAnsi="仿宋" w:eastAsia="仿宋"/>
                <w:sz w:val="24"/>
                <w:szCs w:val="24"/>
              </w:rPr>
            </w:pPr>
          </w:p>
        </w:tc>
        <w:tc>
          <w:tcPr>
            <w:tcW w:w="4807" w:type="dxa"/>
            <w:noWrap w:val="0"/>
            <w:vAlign w:val="center"/>
          </w:tcPr>
          <w:p w14:paraId="576AB696">
            <w:pPr>
              <w:spacing w:line="360" w:lineRule="auto"/>
              <w:rPr>
                <w:rFonts w:ascii="仿宋" w:hAnsi="仿宋" w:eastAsia="仿宋"/>
                <w:sz w:val="24"/>
                <w:szCs w:val="24"/>
              </w:rPr>
            </w:pPr>
          </w:p>
        </w:tc>
        <w:tc>
          <w:tcPr>
            <w:tcW w:w="1985" w:type="dxa"/>
            <w:noWrap w:val="0"/>
            <w:vAlign w:val="top"/>
          </w:tcPr>
          <w:p w14:paraId="06253DAE">
            <w:pPr>
              <w:spacing w:line="360" w:lineRule="auto"/>
              <w:rPr>
                <w:rFonts w:hint="eastAsia" w:ascii="仿宋" w:hAnsi="仿宋" w:eastAsia="仿宋"/>
                <w:sz w:val="24"/>
                <w:szCs w:val="24"/>
              </w:rPr>
            </w:pPr>
          </w:p>
        </w:tc>
      </w:tr>
      <w:tr w14:paraId="381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0A606420">
            <w:pPr>
              <w:spacing w:line="360" w:lineRule="auto"/>
              <w:rPr>
                <w:rFonts w:ascii="仿宋" w:hAnsi="仿宋" w:eastAsia="仿宋"/>
                <w:sz w:val="24"/>
                <w:szCs w:val="24"/>
              </w:rPr>
            </w:pPr>
          </w:p>
        </w:tc>
        <w:tc>
          <w:tcPr>
            <w:tcW w:w="1417" w:type="dxa"/>
            <w:noWrap w:val="0"/>
            <w:vAlign w:val="center"/>
          </w:tcPr>
          <w:p w14:paraId="5A836746">
            <w:pPr>
              <w:spacing w:line="360" w:lineRule="auto"/>
              <w:rPr>
                <w:rFonts w:ascii="仿宋" w:hAnsi="仿宋" w:eastAsia="仿宋"/>
                <w:sz w:val="24"/>
                <w:szCs w:val="24"/>
              </w:rPr>
            </w:pPr>
          </w:p>
        </w:tc>
        <w:tc>
          <w:tcPr>
            <w:tcW w:w="4807" w:type="dxa"/>
            <w:noWrap w:val="0"/>
            <w:vAlign w:val="center"/>
          </w:tcPr>
          <w:p w14:paraId="17405215">
            <w:pPr>
              <w:spacing w:line="360" w:lineRule="auto"/>
              <w:rPr>
                <w:rFonts w:ascii="仿宋" w:hAnsi="仿宋" w:eastAsia="仿宋"/>
                <w:sz w:val="24"/>
                <w:szCs w:val="24"/>
              </w:rPr>
            </w:pPr>
          </w:p>
        </w:tc>
        <w:tc>
          <w:tcPr>
            <w:tcW w:w="1985" w:type="dxa"/>
            <w:noWrap w:val="0"/>
            <w:vAlign w:val="top"/>
          </w:tcPr>
          <w:p w14:paraId="58645BC8">
            <w:pPr>
              <w:spacing w:line="360" w:lineRule="auto"/>
              <w:rPr>
                <w:rFonts w:hint="eastAsia" w:ascii="仿宋" w:hAnsi="仿宋" w:eastAsia="仿宋"/>
                <w:sz w:val="24"/>
                <w:szCs w:val="24"/>
              </w:rPr>
            </w:pPr>
          </w:p>
        </w:tc>
      </w:tr>
      <w:tr w14:paraId="2C73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15449906">
            <w:pPr>
              <w:spacing w:line="360" w:lineRule="auto"/>
              <w:rPr>
                <w:rFonts w:ascii="仿宋" w:hAnsi="仿宋" w:eastAsia="仿宋"/>
                <w:sz w:val="24"/>
                <w:szCs w:val="24"/>
              </w:rPr>
            </w:pPr>
          </w:p>
        </w:tc>
        <w:tc>
          <w:tcPr>
            <w:tcW w:w="1417" w:type="dxa"/>
            <w:noWrap w:val="0"/>
            <w:vAlign w:val="center"/>
          </w:tcPr>
          <w:p w14:paraId="4432B930">
            <w:pPr>
              <w:spacing w:line="360" w:lineRule="auto"/>
              <w:rPr>
                <w:rFonts w:ascii="仿宋" w:hAnsi="仿宋" w:eastAsia="仿宋"/>
                <w:sz w:val="24"/>
                <w:szCs w:val="24"/>
              </w:rPr>
            </w:pPr>
          </w:p>
        </w:tc>
        <w:tc>
          <w:tcPr>
            <w:tcW w:w="4807" w:type="dxa"/>
            <w:noWrap w:val="0"/>
            <w:vAlign w:val="center"/>
          </w:tcPr>
          <w:p w14:paraId="2DA85EC1">
            <w:pPr>
              <w:spacing w:line="360" w:lineRule="auto"/>
              <w:rPr>
                <w:rFonts w:ascii="仿宋" w:hAnsi="仿宋" w:eastAsia="仿宋"/>
                <w:sz w:val="24"/>
                <w:szCs w:val="24"/>
              </w:rPr>
            </w:pPr>
          </w:p>
        </w:tc>
        <w:tc>
          <w:tcPr>
            <w:tcW w:w="1985" w:type="dxa"/>
            <w:noWrap w:val="0"/>
            <w:vAlign w:val="top"/>
          </w:tcPr>
          <w:p w14:paraId="55A49F70">
            <w:pPr>
              <w:spacing w:line="360" w:lineRule="auto"/>
              <w:rPr>
                <w:rFonts w:hint="eastAsia" w:ascii="仿宋" w:hAnsi="仿宋" w:eastAsia="仿宋"/>
                <w:sz w:val="24"/>
                <w:szCs w:val="24"/>
              </w:rPr>
            </w:pPr>
          </w:p>
        </w:tc>
      </w:tr>
      <w:tr w14:paraId="4434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039E531C">
            <w:pPr>
              <w:spacing w:line="360" w:lineRule="auto"/>
              <w:rPr>
                <w:rFonts w:ascii="仿宋" w:hAnsi="仿宋" w:eastAsia="仿宋"/>
                <w:sz w:val="24"/>
                <w:szCs w:val="24"/>
              </w:rPr>
            </w:pPr>
          </w:p>
        </w:tc>
        <w:tc>
          <w:tcPr>
            <w:tcW w:w="1417" w:type="dxa"/>
            <w:noWrap w:val="0"/>
            <w:vAlign w:val="center"/>
          </w:tcPr>
          <w:p w14:paraId="3E0637A9">
            <w:pPr>
              <w:spacing w:line="360" w:lineRule="auto"/>
              <w:rPr>
                <w:rFonts w:ascii="仿宋" w:hAnsi="仿宋" w:eastAsia="仿宋"/>
                <w:sz w:val="24"/>
                <w:szCs w:val="24"/>
              </w:rPr>
            </w:pPr>
          </w:p>
        </w:tc>
        <w:tc>
          <w:tcPr>
            <w:tcW w:w="4807" w:type="dxa"/>
            <w:noWrap w:val="0"/>
            <w:vAlign w:val="center"/>
          </w:tcPr>
          <w:p w14:paraId="6F12D922">
            <w:pPr>
              <w:spacing w:line="360" w:lineRule="auto"/>
              <w:rPr>
                <w:rFonts w:ascii="仿宋" w:hAnsi="仿宋" w:eastAsia="仿宋"/>
                <w:sz w:val="24"/>
                <w:szCs w:val="24"/>
              </w:rPr>
            </w:pPr>
          </w:p>
        </w:tc>
        <w:tc>
          <w:tcPr>
            <w:tcW w:w="1985" w:type="dxa"/>
            <w:noWrap w:val="0"/>
            <w:vAlign w:val="top"/>
          </w:tcPr>
          <w:p w14:paraId="68DBB385">
            <w:pPr>
              <w:spacing w:line="360" w:lineRule="auto"/>
              <w:rPr>
                <w:rFonts w:hint="eastAsia" w:ascii="仿宋" w:hAnsi="仿宋" w:eastAsia="仿宋"/>
                <w:sz w:val="24"/>
                <w:szCs w:val="24"/>
              </w:rPr>
            </w:pPr>
          </w:p>
        </w:tc>
      </w:tr>
      <w:tr w14:paraId="7912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7504A6D1">
            <w:pPr>
              <w:spacing w:line="360" w:lineRule="auto"/>
              <w:rPr>
                <w:rFonts w:ascii="仿宋" w:hAnsi="仿宋" w:eastAsia="仿宋"/>
                <w:sz w:val="24"/>
                <w:szCs w:val="24"/>
              </w:rPr>
            </w:pPr>
          </w:p>
        </w:tc>
        <w:tc>
          <w:tcPr>
            <w:tcW w:w="1417" w:type="dxa"/>
            <w:noWrap w:val="0"/>
            <w:vAlign w:val="center"/>
          </w:tcPr>
          <w:p w14:paraId="4F24364C">
            <w:pPr>
              <w:spacing w:line="360" w:lineRule="auto"/>
              <w:rPr>
                <w:rFonts w:ascii="仿宋" w:hAnsi="仿宋" w:eastAsia="仿宋"/>
                <w:sz w:val="24"/>
                <w:szCs w:val="24"/>
              </w:rPr>
            </w:pPr>
          </w:p>
        </w:tc>
        <w:tc>
          <w:tcPr>
            <w:tcW w:w="4807" w:type="dxa"/>
            <w:noWrap w:val="0"/>
            <w:vAlign w:val="center"/>
          </w:tcPr>
          <w:p w14:paraId="16BC50AC">
            <w:pPr>
              <w:spacing w:line="360" w:lineRule="auto"/>
              <w:rPr>
                <w:rFonts w:ascii="仿宋" w:hAnsi="仿宋" w:eastAsia="仿宋"/>
                <w:sz w:val="24"/>
                <w:szCs w:val="24"/>
              </w:rPr>
            </w:pPr>
          </w:p>
        </w:tc>
        <w:tc>
          <w:tcPr>
            <w:tcW w:w="1985" w:type="dxa"/>
            <w:noWrap w:val="0"/>
            <w:vAlign w:val="top"/>
          </w:tcPr>
          <w:p w14:paraId="0AA4E883">
            <w:pPr>
              <w:spacing w:line="360" w:lineRule="auto"/>
              <w:rPr>
                <w:rFonts w:hint="eastAsia" w:ascii="仿宋" w:hAnsi="仿宋" w:eastAsia="仿宋"/>
                <w:sz w:val="24"/>
                <w:szCs w:val="24"/>
              </w:rPr>
            </w:pPr>
          </w:p>
        </w:tc>
      </w:tr>
      <w:tr w14:paraId="4DA5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16339A33">
            <w:pPr>
              <w:spacing w:line="360" w:lineRule="auto"/>
              <w:rPr>
                <w:rFonts w:ascii="仿宋" w:hAnsi="仿宋" w:eastAsia="仿宋"/>
                <w:sz w:val="24"/>
                <w:szCs w:val="24"/>
              </w:rPr>
            </w:pPr>
          </w:p>
        </w:tc>
        <w:tc>
          <w:tcPr>
            <w:tcW w:w="1417" w:type="dxa"/>
            <w:noWrap w:val="0"/>
            <w:vAlign w:val="center"/>
          </w:tcPr>
          <w:p w14:paraId="2F68A06C">
            <w:pPr>
              <w:spacing w:line="360" w:lineRule="auto"/>
              <w:rPr>
                <w:rFonts w:ascii="仿宋" w:hAnsi="仿宋" w:eastAsia="仿宋"/>
                <w:sz w:val="24"/>
                <w:szCs w:val="24"/>
              </w:rPr>
            </w:pPr>
          </w:p>
        </w:tc>
        <w:tc>
          <w:tcPr>
            <w:tcW w:w="4807" w:type="dxa"/>
            <w:noWrap w:val="0"/>
            <w:vAlign w:val="center"/>
          </w:tcPr>
          <w:p w14:paraId="6BCB4BEA">
            <w:pPr>
              <w:spacing w:line="360" w:lineRule="auto"/>
              <w:rPr>
                <w:rFonts w:ascii="仿宋" w:hAnsi="仿宋" w:eastAsia="仿宋"/>
                <w:sz w:val="24"/>
                <w:szCs w:val="24"/>
              </w:rPr>
            </w:pPr>
          </w:p>
        </w:tc>
        <w:tc>
          <w:tcPr>
            <w:tcW w:w="1985" w:type="dxa"/>
            <w:noWrap w:val="0"/>
            <w:vAlign w:val="top"/>
          </w:tcPr>
          <w:p w14:paraId="0D90F503">
            <w:pPr>
              <w:spacing w:line="360" w:lineRule="auto"/>
              <w:rPr>
                <w:rFonts w:hint="eastAsia" w:ascii="仿宋" w:hAnsi="仿宋" w:eastAsia="仿宋"/>
                <w:sz w:val="24"/>
                <w:szCs w:val="24"/>
              </w:rPr>
            </w:pPr>
          </w:p>
        </w:tc>
      </w:tr>
      <w:tr w14:paraId="156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8" w:type="dxa"/>
            <w:noWrap w:val="0"/>
            <w:vAlign w:val="center"/>
          </w:tcPr>
          <w:p w14:paraId="012A0AB3">
            <w:pPr>
              <w:spacing w:line="360" w:lineRule="auto"/>
              <w:rPr>
                <w:rFonts w:ascii="仿宋" w:hAnsi="仿宋" w:eastAsia="仿宋"/>
                <w:sz w:val="24"/>
                <w:szCs w:val="24"/>
              </w:rPr>
            </w:pPr>
          </w:p>
        </w:tc>
        <w:tc>
          <w:tcPr>
            <w:tcW w:w="1417" w:type="dxa"/>
            <w:noWrap w:val="0"/>
            <w:vAlign w:val="center"/>
          </w:tcPr>
          <w:p w14:paraId="0018B9C0">
            <w:pPr>
              <w:spacing w:line="360" w:lineRule="auto"/>
              <w:rPr>
                <w:rFonts w:ascii="仿宋" w:hAnsi="仿宋" w:eastAsia="仿宋"/>
                <w:sz w:val="24"/>
                <w:szCs w:val="24"/>
              </w:rPr>
            </w:pPr>
          </w:p>
        </w:tc>
        <w:tc>
          <w:tcPr>
            <w:tcW w:w="4807" w:type="dxa"/>
            <w:noWrap w:val="0"/>
            <w:vAlign w:val="center"/>
          </w:tcPr>
          <w:p w14:paraId="0C0B149E">
            <w:pPr>
              <w:spacing w:line="360" w:lineRule="auto"/>
              <w:rPr>
                <w:rFonts w:ascii="仿宋" w:hAnsi="仿宋" w:eastAsia="仿宋"/>
                <w:sz w:val="24"/>
                <w:szCs w:val="24"/>
              </w:rPr>
            </w:pPr>
          </w:p>
        </w:tc>
        <w:tc>
          <w:tcPr>
            <w:tcW w:w="1985" w:type="dxa"/>
            <w:noWrap w:val="0"/>
            <w:vAlign w:val="top"/>
          </w:tcPr>
          <w:p w14:paraId="06FCD4B1">
            <w:pPr>
              <w:spacing w:line="360" w:lineRule="auto"/>
              <w:rPr>
                <w:rFonts w:hint="eastAsia" w:ascii="仿宋" w:hAnsi="仿宋" w:eastAsia="仿宋"/>
                <w:sz w:val="24"/>
                <w:szCs w:val="24"/>
              </w:rPr>
            </w:pPr>
          </w:p>
        </w:tc>
      </w:tr>
      <w:tr w14:paraId="4A1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 w:type="dxa"/>
            <w:noWrap w:val="0"/>
            <w:vAlign w:val="center"/>
          </w:tcPr>
          <w:p w14:paraId="46D5E814">
            <w:pPr>
              <w:spacing w:line="360" w:lineRule="auto"/>
              <w:rPr>
                <w:rFonts w:ascii="仿宋" w:hAnsi="仿宋" w:eastAsia="仿宋"/>
                <w:sz w:val="24"/>
                <w:szCs w:val="24"/>
              </w:rPr>
            </w:pPr>
          </w:p>
        </w:tc>
        <w:tc>
          <w:tcPr>
            <w:tcW w:w="1417" w:type="dxa"/>
            <w:noWrap w:val="0"/>
            <w:vAlign w:val="center"/>
          </w:tcPr>
          <w:p w14:paraId="5C8AF8D8">
            <w:pPr>
              <w:spacing w:line="360" w:lineRule="auto"/>
              <w:rPr>
                <w:rFonts w:ascii="仿宋" w:hAnsi="仿宋" w:eastAsia="仿宋"/>
                <w:sz w:val="24"/>
                <w:szCs w:val="24"/>
              </w:rPr>
            </w:pPr>
          </w:p>
        </w:tc>
        <w:tc>
          <w:tcPr>
            <w:tcW w:w="4807" w:type="dxa"/>
            <w:noWrap w:val="0"/>
            <w:vAlign w:val="center"/>
          </w:tcPr>
          <w:p w14:paraId="00D85DAB">
            <w:pPr>
              <w:spacing w:line="360" w:lineRule="auto"/>
              <w:rPr>
                <w:rFonts w:ascii="仿宋" w:hAnsi="仿宋" w:eastAsia="仿宋"/>
                <w:sz w:val="24"/>
                <w:szCs w:val="24"/>
              </w:rPr>
            </w:pPr>
          </w:p>
        </w:tc>
        <w:tc>
          <w:tcPr>
            <w:tcW w:w="1985" w:type="dxa"/>
            <w:noWrap w:val="0"/>
            <w:vAlign w:val="top"/>
          </w:tcPr>
          <w:p w14:paraId="44680DA8">
            <w:pPr>
              <w:spacing w:line="360" w:lineRule="auto"/>
              <w:rPr>
                <w:rFonts w:hint="eastAsia" w:ascii="仿宋" w:hAnsi="仿宋" w:eastAsia="仿宋"/>
                <w:sz w:val="24"/>
                <w:szCs w:val="24"/>
              </w:rPr>
            </w:pPr>
          </w:p>
        </w:tc>
      </w:tr>
      <w:tr w14:paraId="0E07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 w:type="dxa"/>
            <w:noWrap w:val="0"/>
            <w:vAlign w:val="center"/>
          </w:tcPr>
          <w:p w14:paraId="33761989">
            <w:pPr>
              <w:spacing w:line="360" w:lineRule="auto"/>
              <w:rPr>
                <w:rFonts w:ascii="仿宋" w:hAnsi="仿宋" w:eastAsia="仿宋"/>
                <w:sz w:val="24"/>
                <w:szCs w:val="24"/>
              </w:rPr>
            </w:pPr>
          </w:p>
        </w:tc>
        <w:tc>
          <w:tcPr>
            <w:tcW w:w="1417" w:type="dxa"/>
            <w:noWrap w:val="0"/>
            <w:vAlign w:val="center"/>
          </w:tcPr>
          <w:p w14:paraId="701F1BAC">
            <w:pPr>
              <w:spacing w:line="360" w:lineRule="auto"/>
              <w:rPr>
                <w:rFonts w:ascii="仿宋" w:hAnsi="仿宋" w:eastAsia="仿宋"/>
                <w:sz w:val="24"/>
                <w:szCs w:val="24"/>
              </w:rPr>
            </w:pPr>
          </w:p>
        </w:tc>
        <w:tc>
          <w:tcPr>
            <w:tcW w:w="4807" w:type="dxa"/>
            <w:noWrap w:val="0"/>
            <w:vAlign w:val="center"/>
          </w:tcPr>
          <w:p w14:paraId="4F59CA0C">
            <w:pPr>
              <w:spacing w:line="360" w:lineRule="auto"/>
              <w:rPr>
                <w:rFonts w:ascii="仿宋" w:hAnsi="仿宋" w:eastAsia="仿宋"/>
                <w:sz w:val="24"/>
                <w:szCs w:val="24"/>
              </w:rPr>
            </w:pPr>
          </w:p>
        </w:tc>
        <w:tc>
          <w:tcPr>
            <w:tcW w:w="1985" w:type="dxa"/>
            <w:noWrap w:val="0"/>
            <w:vAlign w:val="top"/>
          </w:tcPr>
          <w:p w14:paraId="592AAA93">
            <w:pPr>
              <w:spacing w:line="360" w:lineRule="auto"/>
              <w:rPr>
                <w:rFonts w:hint="eastAsia" w:ascii="仿宋" w:hAnsi="仿宋" w:eastAsia="仿宋"/>
                <w:sz w:val="24"/>
                <w:szCs w:val="24"/>
              </w:rPr>
            </w:pPr>
          </w:p>
        </w:tc>
      </w:tr>
    </w:tbl>
    <w:p w14:paraId="08BB22C6">
      <w:pPr>
        <w:spacing w:line="360" w:lineRule="auto"/>
        <w:rPr>
          <w:rFonts w:hint="eastAsia" w:ascii="仿宋" w:hAnsi="仿宋" w:eastAsia="仿宋"/>
          <w:b/>
          <w:sz w:val="24"/>
          <w:szCs w:val="24"/>
        </w:rPr>
      </w:pPr>
    </w:p>
    <w:p w14:paraId="68FC162A">
      <w:pPr>
        <w:pStyle w:val="4"/>
        <w:spacing w:line="360" w:lineRule="auto"/>
        <w:rPr>
          <w:rFonts w:ascii="宋体" w:hAnsi="宋体" w:cs="Arial Unicode MS"/>
          <w:b w:val="0"/>
          <w:bCs w:val="0"/>
        </w:rPr>
      </w:pPr>
      <w:r>
        <w:rPr>
          <w:rFonts w:ascii="仿宋" w:hAnsi="仿宋" w:eastAsia="仿宋"/>
        </w:rPr>
        <w:br w:type="page"/>
      </w:r>
      <w:bookmarkStart w:id="13" w:name="_Toc510171099"/>
      <w:bookmarkStart w:id="14" w:name="_Toc22798005"/>
      <w:r>
        <w:rPr>
          <w:rFonts w:hint="eastAsia" w:ascii="宋体" w:hAnsi="宋体"/>
        </w:rPr>
        <w:t>投标人资质审核索引表</w:t>
      </w:r>
      <w:bookmarkEnd w:id="13"/>
      <w:bookmarkEnd w:id="14"/>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5965"/>
        <w:gridCol w:w="2288"/>
        <w:gridCol w:w="1404"/>
      </w:tblGrid>
      <w:tr w14:paraId="3447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764504DA">
            <w:pPr>
              <w:spacing w:line="360" w:lineRule="auto"/>
              <w:rPr>
                <w:rFonts w:ascii="宋体" w:hAnsi="宋体"/>
                <w:b/>
              </w:rPr>
            </w:pPr>
            <w:r>
              <w:rPr>
                <w:rFonts w:hint="eastAsia" w:ascii="宋体" w:hAnsi="宋体"/>
                <w:b/>
              </w:rPr>
              <w:t>序号</w:t>
            </w:r>
          </w:p>
        </w:tc>
        <w:tc>
          <w:tcPr>
            <w:tcW w:w="5965" w:type="dxa"/>
            <w:noWrap w:val="0"/>
            <w:vAlign w:val="center"/>
          </w:tcPr>
          <w:p w14:paraId="1A6CA931">
            <w:pPr>
              <w:spacing w:line="360" w:lineRule="auto"/>
              <w:ind w:firstLine="422" w:firstLineChars="200"/>
              <w:jc w:val="center"/>
              <w:rPr>
                <w:rFonts w:ascii="宋体" w:hAnsi="宋体"/>
                <w:b/>
              </w:rPr>
            </w:pPr>
            <w:r>
              <w:rPr>
                <w:rFonts w:hint="eastAsia" w:ascii="宋体" w:hAnsi="宋体"/>
                <w:b/>
              </w:rPr>
              <w:t>项目</w:t>
            </w:r>
          </w:p>
        </w:tc>
        <w:tc>
          <w:tcPr>
            <w:tcW w:w="2288" w:type="dxa"/>
            <w:noWrap w:val="0"/>
            <w:vAlign w:val="center"/>
          </w:tcPr>
          <w:p w14:paraId="32CA0B37">
            <w:pPr>
              <w:spacing w:line="360" w:lineRule="auto"/>
              <w:ind w:firstLine="422" w:firstLineChars="200"/>
              <w:jc w:val="center"/>
              <w:rPr>
                <w:rFonts w:ascii="宋体" w:hAnsi="宋体"/>
                <w:b/>
              </w:rPr>
            </w:pPr>
            <w:r>
              <w:rPr>
                <w:rFonts w:hint="eastAsia" w:ascii="宋体" w:hAnsi="宋体"/>
                <w:b/>
              </w:rPr>
              <w:t>说明</w:t>
            </w:r>
          </w:p>
        </w:tc>
        <w:tc>
          <w:tcPr>
            <w:tcW w:w="1404" w:type="dxa"/>
            <w:noWrap w:val="0"/>
            <w:vAlign w:val="center"/>
          </w:tcPr>
          <w:p w14:paraId="126DCB69">
            <w:pPr>
              <w:spacing w:line="360" w:lineRule="auto"/>
              <w:jc w:val="center"/>
              <w:rPr>
                <w:rFonts w:ascii="宋体" w:hAnsi="宋体"/>
                <w:b/>
              </w:rPr>
            </w:pPr>
            <w:r>
              <w:rPr>
                <w:rFonts w:hint="eastAsia" w:ascii="宋体" w:hAnsi="宋体"/>
                <w:b/>
              </w:rPr>
              <w:t>磋商响应文件中的页码位置</w:t>
            </w:r>
          </w:p>
        </w:tc>
      </w:tr>
      <w:tr w14:paraId="42FD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0F6669D2">
            <w:pPr>
              <w:spacing w:line="360" w:lineRule="auto"/>
              <w:jc w:val="center"/>
              <w:rPr>
                <w:rFonts w:ascii="宋体" w:hAnsi="宋体"/>
              </w:rPr>
            </w:pPr>
            <w:r>
              <w:rPr>
                <w:rFonts w:hint="eastAsia" w:ascii="宋体" w:hAnsi="宋体"/>
              </w:rPr>
              <w:t>1</w:t>
            </w:r>
          </w:p>
        </w:tc>
        <w:tc>
          <w:tcPr>
            <w:tcW w:w="5965" w:type="dxa"/>
            <w:noWrap w:val="0"/>
            <w:vAlign w:val="center"/>
          </w:tcPr>
          <w:p w14:paraId="7F216710">
            <w:pPr>
              <w:spacing w:line="360" w:lineRule="auto"/>
              <w:jc w:val="left"/>
            </w:pPr>
            <w:r>
              <w:rPr>
                <w:rFonts w:hint="eastAsia"/>
              </w:rPr>
              <w:t>企业法人营业执照、组织机构代码证、税务登记证（三证合一的提供营业执照）的复印件</w:t>
            </w:r>
          </w:p>
        </w:tc>
        <w:tc>
          <w:tcPr>
            <w:tcW w:w="2288" w:type="dxa"/>
            <w:noWrap w:val="0"/>
            <w:vAlign w:val="center"/>
          </w:tcPr>
          <w:p w14:paraId="026C3442">
            <w:pPr>
              <w:spacing w:line="360" w:lineRule="auto"/>
              <w:jc w:val="center"/>
              <w:rPr>
                <w:rFonts w:ascii="宋体" w:hAnsi="宋体"/>
              </w:rPr>
            </w:pPr>
            <w:r>
              <w:rPr>
                <w:rFonts w:hint="eastAsia" w:ascii="宋体" w:hAnsi="宋体"/>
              </w:rPr>
              <w:t>经年检，加盖公司公章</w:t>
            </w:r>
          </w:p>
        </w:tc>
        <w:tc>
          <w:tcPr>
            <w:tcW w:w="1404" w:type="dxa"/>
            <w:noWrap w:val="0"/>
            <w:vAlign w:val="center"/>
          </w:tcPr>
          <w:p w14:paraId="6CC2F34A">
            <w:pPr>
              <w:spacing w:line="360" w:lineRule="auto"/>
              <w:ind w:firstLine="422" w:firstLineChars="200"/>
              <w:jc w:val="center"/>
              <w:rPr>
                <w:rFonts w:ascii="宋体" w:hAnsi="宋体"/>
                <w:b/>
              </w:rPr>
            </w:pPr>
          </w:p>
        </w:tc>
      </w:tr>
      <w:tr w14:paraId="61FA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749A021B">
            <w:pPr>
              <w:spacing w:line="360" w:lineRule="auto"/>
              <w:jc w:val="center"/>
              <w:rPr>
                <w:rFonts w:ascii="宋体" w:hAnsi="宋体"/>
              </w:rPr>
            </w:pPr>
            <w:r>
              <w:rPr>
                <w:rFonts w:hint="eastAsia" w:ascii="宋体" w:hAnsi="宋体"/>
              </w:rPr>
              <w:t>2</w:t>
            </w:r>
          </w:p>
        </w:tc>
        <w:tc>
          <w:tcPr>
            <w:tcW w:w="5965" w:type="dxa"/>
            <w:noWrap w:val="0"/>
            <w:vAlign w:val="center"/>
          </w:tcPr>
          <w:p w14:paraId="098E5E7F">
            <w:pPr>
              <w:spacing w:line="360" w:lineRule="auto"/>
              <w:jc w:val="left"/>
            </w:pPr>
            <w:r>
              <w:rPr>
                <w:rFonts w:hint="eastAsia"/>
              </w:rPr>
              <w:t>法定代表人授权书（需法定代表人和授权代表同时盖章或签名并加盖公司公章，若法定代表人参加投标则不需要）</w:t>
            </w:r>
          </w:p>
        </w:tc>
        <w:tc>
          <w:tcPr>
            <w:tcW w:w="2288" w:type="dxa"/>
            <w:noWrap w:val="0"/>
            <w:vAlign w:val="center"/>
          </w:tcPr>
          <w:p w14:paraId="0486FEB7">
            <w:pPr>
              <w:spacing w:line="360" w:lineRule="auto"/>
              <w:jc w:val="center"/>
              <w:rPr>
                <w:rFonts w:ascii="宋体" w:hAnsi="宋体"/>
              </w:rPr>
            </w:pPr>
            <w:r>
              <w:rPr>
                <w:rFonts w:hint="eastAsia" w:ascii="宋体" w:hAnsi="宋体"/>
              </w:rPr>
              <w:t>原件</w:t>
            </w:r>
          </w:p>
        </w:tc>
        <w:tc>
          <w:tcPr>
            <w:tcW w:w="1404" w:type="dxa"/>
            <w:noWrap w:val="0"/>
            <w:vAlign w:val="center"/>
          </w:tcPr>
          <w:p w14:paraId="352916A3">
            <w:pPr>
              <w:spacing w:line="360" w:lineRule="auto"/>
              <w:ind w:firstLine="422" w:firstLineChars="200"/>
              <w:jc w:val="center"/>
              <w:rPr>
                <w:rFonts w:ascii="宋体" w:hAnsi="宋体"/>
                <w:b/>
              </w:rPr>
            </w:pPr>
          </w:p>
        </w:tc>
      </w:tr>
      <w:tr w14:paraId="1B96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49DB7C03">
            <w:pPr>
              <w:spacing w:line="360" w:lineRule="auto"/>
              <w:jc w:val="center"/>
              <w:rPr>
                <w:rFonts w:ascii="宋体" w:hAnsi="宋体"/>
              </w:rPr>
            </w:pPr>
            <w:r>
              <w:rPr>
                <w:rFonts w:hint="eastAsia" w:ascii="宋体" w:hAnsi="宋体"/>
              </w:rPr>
              <w:t>3</w:t>
            </w:r>
          </w:p>
        </w:tc>
        <w:tc>
          <w:tcPr>
            <w:tcW w:w="5965" w:type="dxa"/>
            <w:noWrap w:val="0"/>
            <w:vAlign w:val="center"/>
          </w:tcPr>
          <w:p w14:paraId="1874B610">
            <w:pPr>
              <w:spacing w:line="360" w:lineRule="auto"/>
              <w:jc w:val="left"/>
            </w:pPr>
            <w:r>
              <w:rPr>
                <w:rFonts w:hint="eastAsia"/>
              </w:rPr>
              <w:t>法定代表身份证明（身份证正反面复印）</w:t>
            </w:r>
          </w:p>
        </w:tc>
        <w:tc>
          <w:tcPr>
            <w:tcW w:w="2288" w:type="dxa"/>
            <w:noWrap w:val="0"/>
            <w:vAlign w:val="center"/>
          </w:tcPr>
          <w:p w14:paraId="106D587A">
            <w:pPr>
              <w:spacing w:line="360" w:lineRule="auto"/>
              <w:jc w:val="center"/>
              <w:rPr>
                <w:rFonts w:ascii="宋体" w:hAnsi="宋体"/>
              </w:rPr>
            </w:pPr>
            <w:r>
              <w:rPr>
                <w:rFonts w:hint="eastAsia" w:ascii="宋体" w:hAnsi="宋体"/>
              </w:rPr>
              <w:t>复印件</w:t>
            </w:r>
          </w:p>
        </w:tc>
        <w:tc>
          <w:tcPr>
            <w:tcW w:w="1404" w:type="dxa"/>
            <w:noWrap w:val="0"/>
            <w:vAlign w:val="center"/>
          </w:tcPr>
          <w:p w14:paraId="77AF1172">
            <w:pPr>
              <w:spacing w:line="360" w:lineRule="auto"/>
              <w:ind w:firstLine="422" w:firstLineChars="200"/>
              <w:jc w:val="center"/>
              <w:rPr>
                <w:rFonts w:ascii="宋体" w:hAnsi="宋体"/>
                <w:b/>
              </w:rPr>
            </w:pPr>
          </w:p>
        </w:tc>
      </w:tr>
      <w:tr w14:paraId="64D3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3AB72F08">
            <w:pPr>
              <w:spacing w:line="360" w:lineRule="auto"/>
              <w:jc w:val="center"/>
              <w:rPr>
                <w:rFonts w:ascii="宋体" w:hAnsi="宋体"/>
              </w:rPr>
            </w:pPr>
            <w:r>
              <w:rPr>
                <w:rFonts w:hint="eastAsia" w:ascii="宋体" w:hAnsi="宋体"/>
              </w:rPr>
              <w:t>4</w:t>
            </w:r>
          </w:p>
        </w:tc>
        <w:tc>
          <w:tcPr>
            <w:tcW w:w="5965" w:type="dxa"/>
            <w:noWrap w:val="0"/>
            <w:vAlign w:val="center"/>
          </w:tcPr>
          <w:p w14:paraId="6F608F68">
            <w:pPr>
              <w:spacing w:line="360" w:lineRule="auto"/>
              <w:jc w:val="left"/>
            </w:pPr>
            <w:r>
              <w:rPr>
                <w:rFonts w:hint="eastAsia"/>
              </w:rPr>
              <w:t>授权代表身份证明（身份证正反面复印，若法定代表人参加投标则不需要）</w:t>
            </w:r>
          </w:p>
        </w:tc>
        <w:tc>
          <w:tcPr>
            <w:tcW w:w="2288" w:type="dxa"/>
            <w:noWrap w:val="0"/>
            <w:vAlign w:val="center"/>
          </w:tcPr>
          <w:p w14:paraId="6FD4AF98">
            <w:pPr>
              <w:spacing w:line="360" w:lineRule="auto"/>
              <w:jc w:val="center"/>
              <w:rPr>
                <w:rFonts w:ascii="宋体" w:hAnsi="宋体"/>
              </w:rPr>
            </w:pPr>
            <w:r>
              <w:rPr>
                <w:rFonts w:hint="eastAsia" w:ascii="宋体" w:hAnsi="宋体"/>
              </w:rPr>
              <w:t>复印件，原件备查</w:t>
            </w:r>
          </w:p>
        </w:tc>
        <w:tc>
          <w:tcPr>
            <w:tcW w:w="1404" w:type="dxa"/>
            <w:noWrap w:val="0"/>
            <w:vAlign w:val="center"/>
          </w:tcPr>
          <w:p w14:paraId="4D9FCC18">
            <w:pPr>
              <w:spacing w:line="360" w:lineRule="auto"/>
              <w:jc w:val="center"/>
              <w:rPr>
                <w:rFonts w:ascii="宋体" w:hAnsi="宋体"/>
              </w:rPr>
            </w:pPr>
          </w:p>
        </w:tc>
      </w:tr>
      <w:tr w14:paraId="6686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016115EE">
            <w:pPr>
              <w:spacing w:line="360" w:lineRule="auto"/>
              <w:jc w:val="center"/>
              <w:rPr>
                <w:rFonts w:ascii="宋体" w:hAnsi="宋体"/>
              </w:rPr>
            </w:pPr>
            <w:r>
              <w:rPr>
                <w:rFonts w:hint="eastAsia" w:ascii="宋体" w:hAnsi="宋体"/>
              </w:rPr>
              <w:t>5</w:t>
            </w:r>
          </w:p>
        </w:tc>
        <w:tc>
          <w:tcPr>
            <w:tcW w:w="5965" w:type="dxa"/>
            <w:noWrap w:val="0"/>
            <w:vAlign w:val="center"/>
          </w:tcPr>
          <w:p w14:paraId="60EA47B2">
            <w:pPr>
              <w:spacing w:line="360" w:lineRule="auto"/>
              <w:jc w:val="left"/>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年5月至202</w:t>
            </w:r>
            <w:r>
              <w:rPr>
                <w:rFonts w:hint="eastAsia" w:ascii="宋体" w:hAnsi="宋体"/>
                <w:sz w:val="24"/>
                <w:szCs w:val="24"/>
                <w:lang w:val="en-US" w:eastAsia="zh-CN"/>
              </w:rPr>
              <w:t>5</w:t>
            </w:r>
            <w:r>
              <w:rPr>
                <w:rFonts w:hint="eastAsia" w:ascii="宋体" w:hAnsi="宋体"/>
                <w:sz w:val="24"/>
                <w:szCs w:val="24"/>
              </w:rPr>
              <w:t>年11月</w:t>
            </w:r>
            <w:r>
              <w:rPr>
                <w:rFonts w:hint="eastAsia"/>
              </w:rPr>
              <w:t>内任一月份财务状况报告复印件</w:t>
            </w:r>
          </w:p>
        </w:tc>
        <w:tc>
          <w:tcPr>
            <w:tcW w:w="2288" w:type="dxa"/>
            <w:noWrap w:val="0"/>
            <w:vAlign w:val="center"/>
          </w:tcPr>
          <w:p w14:paraId="20699F42">
            <w:pPr>
              <w:spacing w:line="360" w:lineRule="auto"/>
              <w:jc w:val="center"/>
              <w:rPr>
                <w:rFonts w:ascii="宋体" w:hAnsi="宋体"/>
              </w:rPr>
            </w:pPr>
            <w:r>
              <w:rPr>
                <w:rFonts w:hint="eastAsia" w:ascii="宋体" w:hAnsi="宋体"/>
              </w:rPr>
              <w:t>加盖公司公章</w:t>
            </w:r>
          </w:p>
        </w:tc>
        <w:tc>
          <w:tcPr>
            <w:tcW w:w="1404" w:type="dxa"/>
            <w:noWrap w:val="0"/>
            <w:vAlign w:val="center"/>
          </w:tcPr>
          <w:p w14:paraId="681CE61B">
            <w:pPr>
              <w:spacing w:line="360" w:lineRule="auto"/>
              <w:jc w:val="center"/>
              <w:rPr>
                <w:rFonts w:ascii="宋体" w:hAnsi="宋体"/>
              </w:rPr>
            </w:pPr>
          </w:p>
        </w:tc>
      </w:tr>
      <w:tr w14:paraId="3054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576C78EE">
            <w:pPr>
              <w:spacing w:line="360" w:lineRule="auto"/>
              <w:jc w:val="center"/>
              <w:rPr>
                <w:rFonts w:ascii="宋体" w:hAnsi="宋体"/>
              </w:rPr>
            </w:pPr>
            <w:r>
              <w:rPr>
                <w:rFonts w:hint="eastAsia" w:ascii="宋体" w:hAnsi="宋体"/>
              </w:rPr>
              <w:t>6</w:t>
            </w:r>
          </w:p>
        </w:tc>
        <w:tc>
          <w:tcPr>
            <w:tcW w:w="5965" w:type="dxa"/>
            <w:noWrap w:val="0"/>
            <w:vAlign w:val="center"/>
          </w:tcPr>
          <w:p w14:paraId="3CCB391C">
            <w:pPr>
              <w:spacing w:line="360" w:lineRule="auto"/>
              <w:jc w:val="left"/>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年5月至202</w:t>
            </w:r>
            <w:r>
              <w:rPr>
                <w:rFonts w:hint="eastAsia" w:ascii="宋体" w:hAnsi="宋体"/>
                <w:sz w:val="24"/>
                <w:szCs w:val="24"/>
                <w:lang w:val="en-US" w:eastAsia="zh-CN"/>
              </w:rPr>
              <w:t>5</w:t>
            </w:r>
            <w:r>
              <w:rPr>
                <w:rFonts w:hint="eastAsia" w:ascii="宋体" w:hAnsi="宋体"/>
                <w:sz w:val="24"/>
                <w:szCs w:val="24"/>
              </w:rPr>
              <w:t>年11月</w:t>
            </w:r>
            <w:r>
              <w:rPr>
                <w:rFonts w:hint="eastAsia"/>
              </w:rPr>
              <w:t>内任一月份缴纳税收和社会保障资金相关材料</w:t>
            </w:r>
          </w:p>
        </w:tc>
        <w:tc>
          <w:tcPr>
            <w:tcW w:w="2288" w:type="dxa"/>
            <w:noWrap w:val="0"/>
            <w:vAlign w:val="center"/>
          </w:tcPr>
          <w:p w14:paraId="6EB18B28">
            <w:pPr>
              <w:spacing w:line="360" w:lineRule="auto"/>
              <w:jc w:val="center"/>
              <w:rPr>
                <w:rFonts w:ascii="宋体" w:hAnsi="宋体"/>
              </w:rPr>
            </w:pPr>
            <w:r>
              <w:rPr>
                <w:rFonts w:hint="eastAsia" w:ascii="宋体" w:hAnsi="宋体"/>
              </w:rPr>
              <w:t>加盖公司公章</w:t>
            </w:r>
          </w:p>
        </w:tc>
        <w:tc>
          <w:tcPr>
            <w:tcW w:w="1404" w:type="dxa"/>
            <w:noWrap w:val="0"/>
            <w:vAlign w:val="center"/>
          </w:tcPr>
          <w:p w14:paraId="516C7D3A">
            <w:pPr>
              <w:spacing w:line="360" w:lineRule="auto"/>
              <w:ind w:firstLine="420" w:firstLineChars="200"/>
              <w:jc w:val="center"/>
              <w:rPr>
                <w:rFonts w:ascii="宋体" w:hAnsi="宋体"/>
              </w:rPr>
            </w:pPr>
          </w:p>
        </w:tc>
      </w:tr>
      <w:tr w14:paraId="64B8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1FB52352">
            <w:pPr>
              <w:spacing w:line="360" w:lineRule="auto"/>
              <w:jc w:val="center"/>
              <w:rPr>
                <w:rFonts w:ascii="宋体" w:hAnsi="宋体"/>
              </w:rPr>
            </w:pPr>
            <w:r>
              <w:rPr>
                <w:rFonts w:hint="eastAsia" w:ascii="宋体" w:hAnsi="宋体"/>
              </w:rPr>
              <w:t>7</w:t>
            </w:r>
          </w:p>
        </w:tc>
        <w:tc>
          <w:tcPr>
            <w:tcW w:w="5965" w:type="dxa"/>
            <w:noWrap w:val="0"/>
            <w:vAlign w:val="center"/>
          </w:tcPr>
          <w:p w14:paraId="62065D58">
            <w:pPr>
              <w:spacing w:line="360" w:lineRule="auto"/>
              <w:jc w:val="left"/>
              <w:rPr>
                <w:rFonts w:hint="eastAsia"/>
              </w:rPr>
            </w:pPr>
            <w:r>
              <w:rPr>
                <w:rFonts w:hint="eastAsia"/>
              </w:rPr>
              <w:t>投标人在中国政府采购网完成政府采购代理机构网上登记（提供</w:t>
            </w:r>
            <w:r>
              <w:rPr>
                <w:rFonts w:hint="eastAsia"/>
                <w:lang w:val="en-US" w:eastAsia="zh-CN"/>
              </w:rPr>
              <w:t>苏服采</w:t>
            </w:r>
            <w:r>
              <w:rPr>
                <w:rFonts w:hint="eastAsia"/>
              </w:rPr>
              <w:t>网页截图），并且须被列入最新一期《江苏省政府采购代理机构资格名单》</w:t>
            </w:r>
          </w:p>
        </w:tc>
        <w:tc>
          <w:tcPr>
            <w:tcW w:w="2288" w:type="dxa"/>
            <w:noWrap w:val="0"/>
            <w:vAlign w:val="center"/>
          </w:tcPr>
          <w:p w14:paraId="1F2C6628">
            <w:pPr>
              <w:spacing w:line="360" w:lineRule="auto"/>
              <w:jc w:val="center"/>
              <w:rPr>
                <w:rFonts w:ascii="宋体" w:hAnsi="宋体"/>
              </w:rPr>
            </w:pPr>
            <w:r>
              <w:rPr>
                <w:rFonts w:hint="eastAsia" w:ascii="宋体" w:hAnsi="宋体"/>
              </w:rPr>
              <w:t>加盖公司公章</w:t>
            </w:r>
          </w:p>
        </w:tc>
        <w:tc>
          <w:tcPr>
            <w:tcW w:w="1404" w:type="dxa"/>
            <w:noWrap w:val="0"/>
            <w:vAlign w:val="center"/>
          </w:tcPr>
          <w:p w14:paraId="77E31913">
            <w:pPr>
              <w:spacing w:line="360" w:lineRule="auto"/>
              <w:ind w:firstLine="420" w:firstLineChars="200"/>
              <w:jc w:val="center"/>
              <w:rPr>
                <w:rFonts w:ascii="宋体" w:hAnsi="宋体"/>
              </w:rPr>
            </w:pPr>
          </w:p>
        </w:tc>
      </w:tr>
      <w:tr w14:paraId="4DC8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435A0B66">
            <w:pPr>
              <w:spacing w:line="360" w:lineRule="auto"/>
              <w:jc w:val="center"/>
              <w:rPr>
                <w:rFonts w:hint="eastAsia" w:ascii="宋体" w:hAnsi="宋体"/>
              </w:rPr>
            </w:pPr>
            <w:r>
              <w:rPr>
                <w:rFonts w:hint="eastAsia" w:ascii="宋体" w:hAnsi="宋体"/>
              </w:rPr>
              <w:t>8</w:t>
            </w:r>
          </w:p>
        </w:tc>
        <w:tc>
          <w:tcPr>
            <w:tcW w:w="5965" w:type="dxa"/>
            <w:noWrap w:val="0"/>
            <w:vAlign w:val="center"/>
          </w:tcPr>
          <w:p w14:paraId="0CD0DC3C">
            <w:pPr>
              <w:spacing w:line="360" w:lineRule="auto"/>
              <w:jc w:val="left"/>
            </w:pPr>
            <w:r>
              <w:rPr>
                <w:rFonts w:hint="eastAsia"/>
              </w:rPr>
              <w:t>投标人有固定的评标场地及配套的设备设施，提供相应的所有权或使用权证明材料，以及能够满足评标的场地、设施、设备的证明材料</w:t>
            </w:r>
          </w:p>
        </w:tc>
        <w:tc>
          <w:tcPr>
            <w:tcW w:w="2288" w:type="dxa"/>
            <w:noWrap w:val="0"/>
            <w:vAlign w:val="center"/>
          </w:tcPr>
          <w:p w14:paraId="18F4B0A7">
            <w:pPr>
              <w:spacing w:line="360" w:lineRule="auto"/>
              <w:jc w:val="center"/>
              <w:rPr>
                <w:rFonts w:hint="eastAsia" w:ascii="宋体" w:hAnsi="宋体"/>
              </w:rPr>
            </w:pPr>
            <w:r>
              <w:rPr>
                <w:rFonts w:hint="eastAsia" w:ascii="宋体" w:hAnsi="宋体"/>
              </w:rPr>
              <w:t>加盖公司公章</w:t>
            </w:r>
          </w:p>
        </w:tc>
        <w:tc>
          <w:tcPr>
            <w:tcW w:w="1404" w:type="dxa"/>
            <w:noWrap w:val="0"/>
            <w:vAlign w:val="center"/>
          </w:tcPr>
          <w:p w14:paraId="0DAEEC57">
            <w:pPr>
              <w:spacing w:line="360" w:lineRule="auto"/>
              <w:ind w:firstLine="420" w:firstLineChars="200"/>
              <w:jc w:val="center"/>
              <w:rPr>
                <w:rFonts w:ascii="宋体" w:hAnsi="宋体"/>
              </w:rPr>
            </w:pPr>
          </w:p>
        </w:tc>
      </w:tr>
      <w:tr w14:paraId="32BD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27" w:type="dxa"/>
            <w:noWrap w:val="0"/>
            <w:vAlign w:val="center"/>
          </w:tcPr>
          <w:p w14:paraId="690BCA64">
            <w:pPr>
              <w:spacing w:line="360" w:lineRule="auto"/>
              <w:jc w:val="center"/>
              <w:rPr>
                <w:rFonts w:hint="eastAsia" w:ascii="宋体" w:hAnsi="宋体"/>
              </w:rPr>
            </w:pPr>
            <w:r>
              <w:rPr>
                <w:rFonts w:hint="eastAsia" w:ascii="宋体" w:hAnsi="宋体"/>
              </w:rPr>
              <w:t>9</w:t>
            </w:r>
          </w:p>
        </w:tc>
        <w:tc>
          <w:tcPr>
            <w:tcW w:w="5965" w:type="dxa"/>
            <w:noWrap w:val="0"/>
            <w:vAlign w:val="center"/>
          </w:tcPr>
          <w:p w14:paraId="4E4B9792">
            <w:pPr>
              <w:spacing w:line="360" w:lineRule="auto"/>
              <w:jc w:val="left"/>
              <w:rPr>
                <w:rFonts w:hint="eastAsia"/>
              </w:rPr>
            </w:pPr>
            <w:r>
              <w:rPr>
                <w:rFonts w:hint="eastAsia"/>
              </w:rPr>
              <w:t>参加政府采购活动近三年内（成立时间不足三年的、自成立时间起），在经营活动中没有重大违法记录，提供声明函原件</w:t>
            </w:r>
          </w:p>
        </w:tc>
        <w:tc>
          <w:tcPr>
            <w:tcW w:w="2288" w:type="dxa"/>
            <w:noWrap w:val="0"/>
            <w:vAlign w:val="center"/>
          </w:tcPr>
          <w:p w14:paraId="7BCC8F4B">
            <w:pPr>
              <w:spacing w:line="360" w:lineRule="auto"/>
              <w:jc w:val="center"/>
              <w:rPr>
                <w:rFonts w:hint="eastAsia" w:ascii="宋体" w:hAnsi="宋体"/>
              </w:rPr>
            </w:pPr>
            <w:r>
              <w:rPr>
                <w:rFonts w:hint="eastAsia" w:ascii="宋体" w:hAnsi="宋体"/>
              </w:rPr>
              <w:t>加盖公司公章</w:t>
            </w:r>
          </w:p>
        </w:tc>
        <w:tc>
          <w:tcPr>
            <w:tcW w:w="1404" w:type="dxa"/>
            <w:noWrap w:val="0"/>
            <w:vAlign w:val="center"/>
          </w:tcPr>
          <w:p w14:paraId="73DC107C">
            <w:pPr>
              <w:spacing w:line="360" w:lineRule="auto"/>
              <w:ind w:firstLine="420" w:firstLineChars="200"/>
              <w:jc w:val="center"/>
              <w:rPr>
                <w:rFonts w:ascii="宋体" w:hAnsi="宋体"/>
              </w:rPr>
            </w:pPr>
          </w:p>
        </w:tc>
      </w:tr>
      <w:tr w14:paraId="79F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27" w:type="dxa"/>
            <w:noWrap w:val="0"/>
            <w:vAlign w:val="center"/>
          </w:tcPr>
          <w:p w14:paraId="0988DCD4">
            <w:pPr>
              <w:spacing w:line="360" w:lineRule="auto"/>
              <w:jc w:val="center"/>
              <w:rPr>
                <w:rFonts w:hint="eastAsia" w:ascii="宋体" w:hAnsi="宋体"/>
              </w:rPr>
            </w:pPr>
            <w:r>
              <w:rPr>
                <w:rFonts w:hint="eastAsia" w:ascii="宋体" w:hAnsi="宋体"/>
              </w:rPr>
              <w:t>10</w:t>
            </w:r>
          </w:p>
        </w:tc>
        <w:tc>
          <w:tcPr>
            <w:tcW w:w="5965" w:type="dxa"/>
            <w:noWrap w:val="0"/>
            <w:vAlign w:val="center"/>
          </w:tcPr>
          <w:p w14:paraId="2770E34C">
            <w:pPr>
              <w:spacing w:line="360" w:lineRule="auto"/>
              <w:jc w:val="left"/>
            </w:pPr>
            <w:r>
              <w:t>未被“信用中国”网站（www.creditchina.gov.cn）列入失信被执行人、重大税收违法案件当事人名单、政府采购严重失信行为记录</w:t>
            </w:r>
          </w:p>
        </w:tc>
        <w:tc>
          <w:tcPr>
            <w:tcW w:w="2288" w:type="dxa"/>
            <w:noWrap w:val="0"/>
            <w:vAlign w:val="center"/>
          </w:tcPr>
          <w:p w14:paraId="12A08B9D">
            <w:pPr>
              <w:spacing w:line="360" w:lineRule="auto"/>
              <w:jc w:val="center"/>
              <w:rPr>
                <w:rFonts w:hint="eastAsia" w:ascii="宋体" w:hAnsi="宋体"/>
              </w:rPr>
            </w:pPr>
            <w:r>
              <w:rPr>
                <w:rFonts w:hint="eastAsia" w:ascii="宋体" w:hAnsi="宋体"/>
              </w:rPr>
              <w:t>加盖公司公章</w:t>
            </w:r>
          </w:p>
        </w:tc>
        <w:tc>
          <w:tcPr>
            <w:tcW w:w="1404" w:type="dxa"/>
            <w:noWrap w:val="0"/>
            <w:vAlign w:val="center"/>
          </w:tcPr>
          <w:p w14:paraId="38122562">
            <w:pPr>
              <w:spacing w:line="360" w:lineRule="auto"/>
              <w:ind w:firstLine="420" w:firstLineChars="200"/>
              <w:jc w:val="center"/>
              <w:rPr>
                <w:rFonts w:ascii="宋体" w:hAnsi="宋体"/>
              </w:rPr>
            </w:pPr>
          </w:p>
        </w:tc>
      </w:tr>
      <w:tr w14:paraId="41DE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7" w:type="dxa"/>
            <w:noWrap w:val="0"/>
            <w:vAlign w:val="center"/>
          </w:tcPr>
          <w:p w14:paraId="0A246823">
            <w:pPr>
              <w:spacing w:line="360" w:lineRule="auto"/>
              <w:jc w:val="center"/>
              <w:rPr>
                <w:rFonts w:ascii="宋体" w:hAnsi="宋体"/>
              </w:rPr>
            </w:pPr>
            <w:r>
              <w:rPr>
                <w:rFonts w:hint="eastAsia" w:ascii="宋体" w:hAnsi="宋体"/>
              </w:rPr>
              <w:t>11</w:t>
            </w:r>
          </w:p>
        </w:tc>
        <w:tc>
          <w:tcPr>
            <w:tcW w:w="5965" w:type="dxa"/>
            <w:noWrap w:val="0"/>
            <w:vAlign w:val="center"/>
          </w:tcPr>
          <w:p w14:paraId="0B456871">
            <w:pPr>
              <w:spacing w:line="360" w:lineRule="auto"/>
              <w:jc w:val="left"/>
            </w:pPr>
            <w:r>
              <w:rPr>
                <w:rFonts w:hint="eastAsia"/>
              </w:rPr>
              <w:t>招标文件中的其他实质性要求是否响应</w:t>
            </w:r>
          </w:p>
        </w:tc>
        <w:tc>
          <w:tcPr>
            <w:tcW w:w="2288" w:type="dxa"/>
            <w:noWrap w:val="0"/>
            <w:vAlign w:val="center"/>
          </w:tcPr>
          <w:p w14:paraId="681AA4C0">
            <w:pPr>
              <w:spacing w:line="360" w:lineRule="auto"/>
              <w:jc w:val="center"/>
              <w:rPr>
                <w:rFonts w:ascii="宋体" w:hAnsi="宋体"/>
              </w:rPr>
            </w:pPr>
            <w:r>
              <w:rPr>
                <w:rFonts w:hint="eastAsia" w:ascii="宋体" w:hAnsi="宋体"/>
              </w:rPr>
              <w:t>在页码栏填是或者否</w:t>
            </w:r>
          </w:p>
        </w:tc>
        <w:tc>
          <w:tcPr>
            <w:tcW w:w="1404" w:type="dxa"/>
            <w:noWrap w:val="0"/>
            <w:vAlign w:val="center"/>
          </w:tcPr>
          <w:p w14:paraId="2EFDBF71">
            <w:pPr>
              <w:spacing w:line="360" w:lineRule="auto"/>
              <w:ind w:firstLine="420" w:firstLineChars="200"/>
              <w:jc w:val="center"/>
              <w:rPr>
                <w:rFonts w:ascii="宋体" w:hAnsi="宋体"/>
              </w:rPr>
            </w:pPr>
          </w:p>
        </w:tc>
      </w:tr>
    </w:tbl>
    <w:p w14:paraId="7DB9740A">
      <w:pPr>
        <w:spacing w:line="360" w:lineRule="auto"/>
        <w:jc w:val="center"/>
        <w:rPr>
          <w:rFonts w:hint="eastAsia" w:ascii="宋体" w:hAnsi="宋体"/>
          <w:b/>
          <w:sz w:val="44"/>
          <w:szCs w:val="44"/>
        </w:rPr>
      </w:pPr>
      <w:r>
        <w:rPr>
          <w:rFonts w:ascii="宋体" w:hAnsi="宋体"/>
          <w:b/>
          <w:sz w:val="44"/>
          <w:szCs w:val="44"/>
        </w:rPr>
        <w:br w:type="page"/>
      </w:r>
      <w:r>
        <w:rPr>
          <w:rFonts w:hint="eastAsia" w:ascii="宋体" w:hAnsi="宋体"/>
          <w:b/>
          <w:sz w:val="44"/>
          <w:szCs w:val="44"/>
        </w:rPr>
        <w:t>投标文件请按下列顺序制作</w:t>
      </w:r>
    </w:p>
    <w:p w14:paraId="5ECB0FCF">
      <w:pPr>
        <w:spacing w:line="360" w:lineRule="auto"/>
        <w:jc w:val="center"/>
        <w:rPr>
          <w:rFonts w:hint="eastAsia" w:ascii="宋体" w:hAnsi="宋体"/>
          <w:b/>
          <w:sz w:val="44"/>
          <w:szCs w:val="44"/>
        </w:rPr>
      </w:pPr>
    </w:p>
    <w:p w14:paraId="07398663">
      <w:pPr>
        <w:spacing w:line="360" w:lineRule="auto"/>
        <w:jc w:val="center"/>
        <w:rPr>
          <w:rFonts w:ascii="宋体" w:hAnsi="宋体"/>
          <w:b/>
          <w:sz w:val="32"/>
          <w:szCs w:val="32"/>
        </w:rPr>
      </w:pPr>
      <w:r>
        <w:rPr>
          <w:rFonts w:hint="eastAsia" w:ascii="宋体" w:hAnsi="宋体"/>
          <w:b/>
          <w:bCs/>
          <w:sz w:val="32"/>
          <w:szCs w:val="32"/>
        </w:rPr>
        <w:t>一、</w:t>
      </w:r>
      <w:r>
        <w:rPr>
          <w:rFonts w:hint="eastAsia" w:ascii="宋体" w:hAnsi="宋体"/>
          <w:b/>
          <w:sz w:val="32"/>
          <w:szCs w:val="32"/>
        </w:rPr>
        <w:t>企业法人营业执照、组织机构代码证、税务登记证</w:t>
      </w:r>
    </w:p>
    <w:p w14:paraId="0BB355CD">
      <w:pPr>
        <w:snapToGrid w:val="0"/>
        <w:spacing w:line="360" w:lineRule="auto"/>
        <w:ind w:firstLine="643" w:firstLineChars="200"/>
        <w:jc w:val="center"/>
        <w:rPr>
          <w:rFonts w:ascii="宋体" w:hAnsi="宋体"/>
          <w:b/>
          <w:sz w:val="32"/>
          <w:szCs w:val="32"/>
        </w:rPr>
      </w:pPr>
      <w:r>
        <w:rPr>
          <w:rFonts w:hint="eastAsia" w:ascii="宋体" w:hAnsi="宋体"/>
          <w:b/>
          <w:sz w:val="32"/>
          <w:szCs w:val="32"/>
        </w:rPr>
        <w:t>（三证合一的提供营业执照）的复印件</w:t>
      </w:r>
    </w:p>
    <w:p w14:paraId="3AFFB61C">
      <w:pPr>
        <w:snapToGrid w:val="0"/>
        <w:spacing w:line="360" w:lineRule="auto"/>
        <w:ind w:firstLine="643" w:firstLineChars="200"/>
        <w:jc w:val="center"/>
        <w:rPr>
          <w:b/>
          <w:sz w:val="32"/>
          <w:szCs w:val="32"/>
        </w:rPr>
      </w:pPr>
      <w:r>
        <w:rPr>
          <w:rFonts w:ascii="宋体" w:hAnsi="宋体"/>
          <w:b/>
          <w:sz w:val="32"/>
          <w:szCs w:val="32"/>
        </w:rPr>
        <w:br w:type="page"/>
      </w:r>
      <w:r>
        <w:rPr>
          <w:rFonts w:hint="eastAsia" w:ascii="宋体" w:hAnsi="宋体"/>
          <w:b/>
          <w:sz w:val="32"/>
          <w:szCs w:val="32"/>
        </w:rPr>
        <w:t>二</w:t>
      </w:r>
      <w:r>
        <w:rPr>
          <w:rFonts w:hint="eastAsia"/>
          <w:b/>
          <w:sz w:val="32"/>
          <w:szCs w:val="32"/>
        </w:rPr>
        <w:t>、法定代表人授权书</w:t>
      </w:r>
    </w:p>
    <w:p w14:paraId="197685A2">
      <w:pPr>
        <w:spacing w:line="360" w:lineRule="auto"/>
      </w:pPr>
    </w:p>
    <w:p w14:paraId="3EDE238A">
      <w:pPr>
        <w:pStyle w:val="182"/>
        <w:spacing w:before="0" w:after="0"/>
        <w:ind w:firstLineChars="200"/>
        <w:rPr>
          <w:rFonts w:ascii="宋体" w:hAnsi="宋体"/>
          <w:kern w:val="2"/>
          <w:szCs w:val="21"/>
        </w:rPr>
      </w:pPr>
      <w:r>
        <w:rPr>
          <w:rFonts w:hint="eastAsia" w:ascii="宋体" w:hAnsi="宋体"/>
          <w:kern w:val="2"/>
          <w:szCs w:val="21"/>
        </w:rPr>
        <w:t>本授权书声明：____________（投标人名称）____________（法定代表人姓名、职务）授权________________（被授权人的姓名、职务）为我方就</w:t>
      </w:r>
      <w:r>
        <w:rPr>
          <w:rFonts w:hint="eastAsia" w:ascii="宋体" w:hAnsi="宋体"/>
          <w:kern w:val="2"/>
          <w:szCs w:val="21"/>
          <w:u w:val="single"/>
        </w:rPr>
        <w:t xml:space="preserve">                   </w:t>
      </w:r>
      <w:r>
        <w:rPr>
          <w:rFonts w:hint="eastAsia" w:ascii="宋体" w:hAnsi="宋体"/>
          <w:kern w:val="2"/>
          <w:szCs w:val="21"/>
        </w:rPr>
        <w:t>项目采购活动的合法代理人，以本公司名义全权处理一切与该项目采购有关的事务。</w:t>
      </w:r>
    </w:p>
    <w:p w14:paraId="2EB4E001">
      <w:pPr>
        <w:pStyle w:val="182"/>
        <w:spacing w:before="0" w:after="0"/>
        <w:ind w:firstLineChars="200"/>
        <w:rPr>
          <w:rFonts w:ascii="宋体" w:hAnsi="宋体"/>
          <w:kern w:val="2"/>
          <w:szCs w:val="21"/>
        </w:rPr>
      </w:pPr>
      <w:r>
        <w:rPr>
          <w:rFonts w:hint="eastAsia" w:ascii="宋体" w:hAnsi="宋体"/>
          <w:kern w:val="2"/>
          <w:szCs w:val="21"/>
        </w:rPr>
        <w:t>本授权书于______年____月____日签字生效，特此声明。</w:t>
      </w:r>
    </w:p>
    <w:p w14:paraId="0A086067">
      <w:pPr>
        <w:pStyle w:val="182"/>
        <w:spacing w:before="0" w:after="0"/>
        <w:ind w:firstLineChars="200"/>
        <w:rPr>
          <w:rFonts w:ascii="宋体" w:hAnsi="宋体"/>
          <w:kern w:val="2"/>
          <w:szCs w:val="21"/>
        </w:rPr>
      </w:pPr>
    </w:p>
    <w:p w14:paraId="360DDA00">
      <w:pPr>
        <w:pStyle w:val="182"/>
        <w:spacing w:before="0" w:after="0"/>
        <w:ind w:firstLineChars="200"/>
        <w:rPr>
          <w:rFonts w:ascii="宋体" w:hAnsi="宋体"/>
          <w:kern w:val="2"/>
          <w:szCs w:val="21"/>
        </w:rPr>
      </w:pPr>
      <w:r>
        <w:rPr>
          <w:rFonts w:hint="eastAsia" w:ascii="宋体" w:hAnsi="宋体"/>
          <w:kern w:val="2"/>
          <w:szCs w:val="21"/>
        </w:rPr>
        <w:t>法定代表人签字或盖章：_____________________________________</w:t>
      </w:r>
    </w:p>
    <w:p w14:paraId="03D7A6F2">
      <w:pPr>
        <w:pStyle w:val="182"/>
        <w:spacing w:before="0" w:after="0"/>
        <w:ind w:firstLine="0"/>
        <w:rPr>
          <w:rFonts w:ascii="宋体" w:hAnsi="宋体"/>
          <w:kern w:val="2"/>
          <w:szCs w:val="21"/>
        </w:rPr>
      </w:pPr>
    </w:p>
    <w:p w14:paraId="40E91AAB">
      <w:pPr>
        <w:pStyle w:val="182"/>
        <w:spacing w:before="0" w:after="0"/>
        <w:ind w:firstLineChars="200"/>
        <w:rPr>
          <w:rFonts w:ascii="宋体" w:hAnsi="宋体"/>
          <w:kern w:val="2"/>
          <w:szCs w:val="21"/>
        </w:rPr>
      </w:pPr>
      <w:r>
        <w:rPr>
          <w:rFonts w:hint="eastAsia" w:ascii="宋体" w:hAnsi="宋体"/>
          <w:kern w:val="2"/>
          <w:szCs w:val="21"/>
        </w:rPr>
        <w:t>代理人（被授权人）签字或盖章：_____________________________</w:t>
      </w:r>
    </w:p>
    <w:p w14:paraId="6F71F71A">
      <w:pPr>
        <w:pStyle w:val="182"/>
        <w:spacing w:before="0" w:after="0"/>
        <w:ind w:firstLineChars="200"/>
        <w:rPr>
          <w:rFonts w:ascii="宋体" w:hAnsi="宋体"/>
          <w:kern w:val="2"/>
          <w:szCs w:val="21"/>
        </w:rPr>
      </w:pPr>
    </w:p>
    <w:p w14:paraId="447F070E">
      <w:pPr>
        <w:pStyle w:val="160"/>
        <w:tabs>
          <w:tab w:val="left" w:pos="360"/>
        </w:tabs>
        <w:spacing w:line="360" w:lineRule="auto"/>
        <w:ind w:firstLine="528" w:firstLineChars="220"/>
        <w:rPr>
          <w:rFonts w:ascii="宋体" w:hAnsi="宋体"/>
          <w:sz w:val="24"/>
          <w:szCs w:val="21"/>
          <w:u w:val="single"/>
        </w:rPr>
      </w:pPr>
      <w:r>
        <w:rPr>
          <w:rFonts w:hint="eastAsia" w:ascii="宋体" w:hAnsi="宋体"/>
          <w:sz w:val="24"/>
          <w:szCs w:val="21"/>
        </w:rPr>
        <w:t>代理人（被授权人）身份证号码：</w:t>
      </w:r>
      <w:r>
        <w:rPr>
          <w:rFonts w:hint="eastAsia" w:ascii="宋体" w:hAnsi="宋体"/>
          <w:szCs w:val="21"/>
        </w:rPr>
        <w:t>_____________________________</w:t>
      </w:r>
      <w:r>
        <w:rPr>
          <w:rFonts w:hint="eastAsia" w:ascii="宋体" w:hAnsi="宋体"/>
          <w:sz w:val="24"/>
          <w:szCs w:val="21"/>
          <w:u w:val="single"/>
        </w:rPr>
        <w:t xml:space="preserve"> </w:t>
      </w:r>
    </w:p>
    <w:p w14:paraId="3A6E27C8">
      <w:pPr>
        <w:pStyle w:val="160"/>
        <w:tabs>
          <w:tab w:val="left" w:pos="3930"/>
        </w:tabs>
        <w:spacing w:line="360" w:lineRule="auto"/>
        <w:ind w:firstLine="0" w:firstLineChars="0"/>
        <w:rPr>
          <w:rFonts w:ascii="宋体" w:hAnsi="宋体"/>
          <w:sz w:val="24"/>
          <w:szCs w:val="21"/>
        </w:rPr>
      </w:pPr>
    </w:p>
    <w:p w14:paraId="22CE0F47">
      <w:pPr>
        <w:pStyle w:val="160"/>
        <w:tabs>
          <w:tab w:val="left" w:pos="3930"/>
        </w:tabs>
        <w:spacing w:line="360" w:lineRule="auto"/>
        <w:ind w:firstLine="0" w:firstLineChars="0"/>
        <w:rPr>
          <w:rFonts w:ascii="宋体" w:hAnsi="宋体"/>
          <w:sz w:val="24"/>
          <w:szCs w:val="21"/>
          <w:u w:val="single"/>
        </w:rPr>
      </w:pPr>
      <w:r>
        <w:rPr>
          <w:rFonts w:hint="eastAsia" w:ascii="宋体" w:hAnsi="宋体"/>
          <w:sz w:val="24"/>
          <w:szCs w:val="21"/>
        </w:rPr>
        <w:t xml:space="preserve">    代理人（被授权人）联系电话：</w:t>
      </w:r>
      <w:r>
        <w:rPr>
          <w:rFonts w:hint="eastAsia" w:ascii="宋体" w:hAnsi="宋体"/>
          <w:szCs w:val="21"/>
        </w:rPr>
        <w:t>_____________________________</w:t>
      </w:r>
    </w:p>
    <w:p w14:paraId="5A5AB7BE">
      <w:pPr>
        <w:pStyle w:val="182"/>
        <w:spacing w:before="0" w:after="0"/>
        <w:ind w:firstLineChars="200"/>
        <w:rPr>
          <w:rFonts w:ascii="宋体" w:hAnsi="宋体"/>
          <w:kern w:val="2"/>
          <w:szCs w:val="21"/>
        </w:rPr>
      </w:pPr>
    </w:p>
    <w:p w14:paraId="5F43DF9B">
      <w:pPr>
        <w:pStyle w:val="182"/>
        <w:spacing w:before="0" w:after="0"/>
        <w:ind w:firstLineChars="200"/>
        <w:rPr>
          <w:rFonts w:ascii="宋体" w:hAnsi="宋体"/>
          <w:kern w:val="2"/>
          <w:szCs w:val="21"/>
        </w:rPr>
      </w:pPr>
      <w:r>
        <w:rPr>
          <w:rFonts w:hint="eastAsia" w:ascii="宋体" w:hAnsi="宋体"/>
          <w:kern w:val="2"/>
          <w:szCs w:val="21"/>
        </w:rPr>
        <w:t>投标人名称（公章）：_____________________________________</w:t>
      </w:r>
    </w:p>
    <w:p w14:paraId="736B26D4">
      <w:pPr>
        <w:pStyle w:val="182"/>
        <w:spacing w:before="0" w:after="0"/>
        <w:ind w:firstLineChars="200"/>
        <w:rPr>
          <w:rFonts w:ascii="宋体" w:hAnsi="宋体"/>
          <w:kern w:val="2"/>
          <w:szCs w:val="21"/>
        </w:rPr>
      </w:pPr>
    </w:p>
    <w:p w14:paraId="64E4E9EC">
      <w:pPr>
        <w:pStyle w:val="182"/>
        <w:spacing w:before="0" w:after="0"/>
        <w:ind w:firstLineChars="200"/>
        <w:rPr>
          <w:rFonts w:ascii="宋体" w:hAnsi="宋体"/>
          <w:kern w:val="2"/>
          <w:szCs w:val="21"/>
        </w:rPr>
      </w:pPr>
      <w:r>
        <w:rPr>
          <w:rFonts w:hint="eastAsia" w:ascii="宋体" w:hAnsi="宋体"/>
          <w:kern w:val="2"/>
          <w:szCs w:val="21"/>
        </w:rPr>
        <w:t>日     期：_____________________________________</w:t>
      </w:r>
    </w:p>
    <w:p w14:paraId="4ED2C0A3">
      <w:pPr>
        <w:pStyle w:val="182"/>
        <w:spacing w:before="0" w:after="0"/>
        <w:ind w:firstLineChars="200"/>
        <w:rPr>
          <w:rFonts w:ascii="宋体" w:hAnsi="宋体"/>
          <w:kern w:val="2"/>
          <w:szCs w:val="21"/>
        </w:rPr>
      </w:pPr>
    </w:p>
    <w:p w14:paraId="7152C2CA">
      <w:pPr>
        <w:pStyle w:val="182"/>
        <w:spacing w:before="0" w:after="0"/>
        <w:ind w:firstLineChars="200"/>
        <w:rPr>
          <w:rFonts w:ascii="宋体" w:hAnsi="宋体"/>
          <w:kern w:val="2"/>
          <w:szCs w:val="21"/>
        </w:rPr>
      </w:pPr>
    </w:p>
    <w:p w14:paraId="180D3556">
      <w:pPr>
        <w:pStyle w:val="182"/>
        <w:spacing w:before="0" w:after="0"/>
        <w:ind w:firstLineChars="200"/>
        <w:jc w:val="center"/>
        <w:rPr>
          <w:rFonts w:hint="eastAsia" w:ascii="宋体" w:hAnsi="宋体"/>
          <w:b/>
          <w:sz w:val="32"/>
          <w:szCs w:val="32"/>
        </w:rPr>
      </w:pPr>
      <w:r>
        <w:rPr>
          <w:rFonts w:ascii="宋体" w:hAnsi="宋体"/>
          <w:kern w:val="2"/>
          <w:szCs w:val="21"/>
        </w:rPr>
        <w:br w:type="page"/>
      </w:r>
      <w:r>
        <w:rPr>
          <w:rFonts w:hint="eastAsia" w:ascii="宋体" w:hAnsi="宋体"/>
          <w:b/>
          <w:sz w:val="32"/>
          <w:szCs w:val="32"/>
        </w:rPr>
        <w:t>三、法定代表人身份证复印件</w:t>
      </w:r>
    </w:p>
    <w:p w14:paraId="0F506D9F">
      <w:pPr>
        <w:pStyle w:val="182"/>
        <w:spacing w:before="0" w:after="0"/>
        <w:ind w:firstLine="643" w:firstLineChars="200"/>
        <w:jc w:val="center"/>
        <w:rPr>
          <w:rFonts w:hint="eastAsia" w:ascii="宋体" w:hAnsi="宋体"/>
          <w:b/>
          <w:sz w:val="32"/>
          <w:szCs w:val="32"/>
        </w:rPr>
      </w:pPr>
    </w:p>
    <w:p w14:paraId="25BC4C87">
      <w:pPr>
        <w:pStyle w:val="182"/>
        <w:spacing w:before="0" w:after="0"/>
        <w:ind w:firstLine="643" w:firstLineChars="200"/>
        <w:jc w:val="center"/>
        <w:rPr>
          <w:rFonts w:hint="eastAsia" w:ascii="宋体" w:hAnsi="宋体"/>
          <w:b/>
          <w:sz w:val="32"/>
          <w:szCs w:val="32"/>
        </w:rPr>
      </w:pPr>
    </w:p>
    <w:p w14:paraId="0E031EBD">
      <w:pPr>
        <w:pStyle w:val="182"/>
        <w:spacing w:before="0" w:after="0"/>
        <w:ind w:firstLine="643" w:firstLineChars="200"/>
        <w:jc w:val="center"/>
        <w:rPr>
          <w:rFonts w:hint="eastAsia" w:ascii="宋体" w:hAnsi="宋体"/>
          <w:b/>
          <w:sz w:val="32"/>
          <w:szCs w:val="32"/>
        </w:rPr>
      </w:pPr>
    </w:p>
    <w:p w14:paraId="45AD217B">
      <w:pPr>
        <w:spacing w:line="360" w:lineRule="auto"/>
        <w:jc w:val="center"/>
        <w:rPr>
          <w:rFonts w:hint="eastAsia" w:ascii="宋体" w:hAnsi="宋体"/>
          <w:b/>
          <w:sz w:val="32"/>
          <w:szCs w:val="32"/>
        </w:rPr>
      </w:pPr>
      <w:r>
        <w:rPr>
          <w:rFonts w:hint="eastAsia" w:ascii="宋体" w:hAnsi="宋体"/>
          <w:b/>
          <w:sz w:val="32"/>
          <w:szCs w:val="32"/>
        </w:rPr>
        <w:t>四、被授权人身份证复印件</w:t>
      </w:r>
    </w:p>
    <w:p w14:paraId="06D2328E">
      <w:pPr>
        <w:pStyle w:val="182"/>
        <w:spacing w:before="0" w:after="0"/>
        <w:ind w:firstLine="643" w:firstLineChars="200"/>
        <w:jc w:val="center"/>
        <w:rPr>
          <w:rFonts w:hint="eastAsia" w:ascii="宋体" w:hAnsi="宋体"/>
          <w:b/>
          <w:sz w:val="32"/>
          <w:szCs w:val="32"/>
        </w:rPr>
      </w:pPr>
    </w:p>
    <w:p w14:paraId="067B6595">
      <w:pPr>
        <w:pStyle w:val="182"/>
        <w:spacing w:before="0" w:after="0"/>
        <w:ind w:firstLine="643" w:firstLineChars="200"/>
        <w:jc w:val="center"/>
        <w:rPr>
          <w:rFonts w:ascii="宋体" w:hAnsi="宋体"/>
          <w:b/>
          <w:sz w:val="32"/>
          <w:szCs w:val="32"/>
        </w:rPr>
      </w:pPr>
    </w:p>
    <w:p w14:paraId="1001FDA5">
      <w:pPr>
        <w:spacing w:line="360" w:lineRule="auto"/>
        <w:rPr>
          <w:rFonts w:ascii="宋体" w:hAnsi="宋体"/>
          <w:b/>
        </w:rPr>
      </w:pPr>
    </w:p>
    <w:p w14:paraId="044B6B61">
      <w:pPr>
        <w:spacing w:line="360" w:lineRule="auto"/>
        <w:rPr>
          <w:rFonts w:ascii="仿宋" w:hAnsi="仿宋" w:eastAsia="仿宋"/>
          <w:sz w:val="24"/>
        </w:rPr>
      </w:pPr>
    </w:p>
    <w:p w14:paraId="09F7E863">
      <w:pPr>
        <w:spacing w:line="360" w:lineRule="auto"/>
        <w:jc w:val="center"/>
        <w:rPr>
          <w:rFonts w:hint="eastAsia" w:ascii="宋体" w:hAnsi="宋体"/>
          <w:b/>
          <w:sz w:val="32"/>
          <w:szCs w:val="32"/>
        </w:rPr>
      </w:pPr>
      <w:r>
        <w:rPr>
          <w:rFonts w:hint="eastAsia" w:ascii="宋体" w:hAnsi="宋体"/>
          <w:b/>
          <w:sz w:val="32"/>
          <w:szCs w:val="32"/>
        </w:rPr>
        <w:t>五、投标人具有良好的商业信誉和健全的财务会计制度证明材料</w:t>
      </w:r>
    </w:p>
    <w:p w14:paraId="4AD0D67A">
      <w:pPr>
        <w:pStyle w:val="182"/>
        <w:spacing w:before="0" w:after="0"/>
        <w:ind w:firstLineChars="200"/>
        <w:jc w:val="both"/>
        <w:rPr>
          <w:rFonts w:hint="eastAsia" w:ascii="宋体" w:hAnsi="宋体"/>
        </w:rPr>
      </w:pPr>
      <w:r>
        <w:rPr>
          <w:rFonts w:hint="eastAsia" w:ascii="宋体" w:hAnsi="宋体"/>
        </w:rPr>
        <w:t>（提供202</w:t>
      </w:r>
      <w:r>
        <w:rPr>
          <w:rFonts w:hint="eastAsia" w:ascii="宋体" w:hAnsi="宋体"/>
          <w:lang w:val="en-US" w:eastAsia="zh-CN"/>
        </w:rPr>
        <w:t>5</w:t>
      </w:r>
      <w:r>
        <w:rPr>
          <w:rFonts w:hint="eastAsia" w:ascii="宋体" w:hAnsi="宋体"/>
        </w:rPr>
        <w:t>年5月至202</w:t>
      </w:r>
      <w:r>
        <w:rPr>
          <w:rFonts w:hint="eastAsia" w:ascii="宋体" w:hAnsi="宋体"/>
          <w:lang w:val="en-US" w:eastAsia="zh-CN"/>
        </w:rPr>
        <w:t>5</w:t>
      </w:r>
      <w:r>
        <w:rPr>
          <w:rFonts w:hint="eastAsia" w:ascii="宋体" w:hAnsi="宋体"/>
        </w:rPr>
        <w:t>年11月内任一月份的资产负债表和利润表，或20</w:t>
      </w:r>
      <w:r>
        <w:rPr>
          <w:rFonts w:hint="eastAsia" w:ascii="宋体" w:hAnsi="宋体"/>
          <w:lang w:val="en-US" w:eastAsia="zh-CN"/>
        </w:rPr>
        <w:t>24</w:t>
      </w:r>
      <w:r>
        <w:rPr>
          <w:rFonts w:hint="eastAsia" w:ascii="宋体" w:hAnsi="宋体"/>
        </w:rPr>
        <w:t>年度审计报告（至少包括资产负债表、利润表和审计单位的营业执照，提供相关复印件并加盖公章），或银行出具的针对本项目的资信证明，或财政部门认可的专业担保机构出具的投标担保函</w:t>
      </w:r>
    </w:p>
    <w:p w14:paraId="59E3055B">
      <w:pPr>
        <w:pStyle w:val="182"/>
        <w:spacing w:before="0" w:after="0"/>
        <w:ind w:firstLineChars="200"/>
        <w:jc w:val="both"/>
        <w:rPr>
          <w:rFonts w:hint="eastAsia" w:ascii="宋体" w:hAnsi="宋体"/>
        </w:rPr>
      </w:pPr>
    </w:p>
    <w:p w14:paraId="2FEAC8C7">
      <w:pPr>
        <w:pStyle w:val="182"/>
        <w:spacing w:before="0" w:after="0"/>
        <w:ind w:firstLineChars="200"/>
        <w:jc w:val="both"/>
        <w:rPr>
          <w:rFonts w:hint="eastAsia" w:ascii="宋体" w:hAnsi="宋体"/>
        </w:rPr>
      </w:pPr>
    </w:p>
    <w:p w14:paraId="1EA3E2B2">
      <w:pPr>
        <w:pStyle w:val="182"/>
        <w:spacing w:before="0" w:after="0"/>
        <w:ind w:firstLineChars="200"/>
        <w:jc w:val="both"/>
        <w:rPr>
          <w:rFonts w:hint="eastAsia" w:ascii="宋体" w:hAnsi="宋体"/>
        </w:rPr>
      </w:pPr>
    </w:p>
    <w:p w14:paraId="7D0B77A5">
      <w:pPr>
        <w:spacing w:line="360" w:lineRule="auto"/>
        <w:jc w:val="center"/>
        <w:rPr>
          <w:rFonts w:hint="eastAsia" w:ascii="宋体" w:hAnsi="宋体"/>
          <w:b/>
          <w:sz w:val="32"/>
          <w:szCs w:val="32"/>
        </w:rPr>
      </w:pPr>
      <w:r>
        <w:rPr>
          <w:rFonts w:hint="eastAsia" w:ascii="宋体" w:hAnsi="宋体"/>
          <w:b/>
          <w:sz w:val="32"/>
          <w:szCs w:val="32"/>
        </w:rPr>
        <w:t>六、依法缴纳税收和社会保障资金证明材料</w:t>
      </w:r>
    </w:p>
    <w:p w14:paraId="17D45E53">
      <w:pPr>
        <w:pStyle w:val="182"/>
        <w:spacing w:before="0" w:after="0"/>
        <w:ind w:firstLineChars="200"/>
        <w:jc w:val="both"/>
        <w:rPr>
          <w:rFonts w:hint="eastAsia" w:ascii="宋体" w:hAnsi="宋体"/>
        </w:rPr>
      </w:pPr>
      <w:r>
        <w:rPr>
          <w:rFonts w:hint="eastAsia" w:ascii="宋体" w:hAnsi="宋体"/>
        </w:rPr>
        <w:t>（提供202</w:t>
      </w:r>
      <w:r>
        <w:rPr>
          <w:rFonts w:hint="eastAsia" w:ascii="宋体" w:hAnsi="宋体"/>
          <w:lang w:val="en-US" w:eastAsia="zh-CN"/>
        </w:rPr>
        <w:t>5</w:t>
      </w:r>
      <w:r>
        <w:rPr>
          <w:rFonts w:hint="eastAsia" w:ascii="宋体" w:hAnsi="宋体"/>
        </w:rPr>
        <w:t>年5月至202</w:t>
      </w:r>
      <w:r>
        <w:rPr>
          <w:rFonts w:hint="eastAsia" w:ascii="宋体" w:hAnsi="宋体"/>
          <w:lang w:val="en-US" w:eastAsia="zh-CN"/>
        </w:rPr>
        <w:t>5</w:t>
      </w:r>
      <w:r>
        <w:rPr>
          <w:rFonts w:hint="eastAsia" w:ascii="宋体" w:hAnsi="宋体"/>
        </w:rPr>
        <w:t>年11月内任一月份依法缴纳税收的凭据，以及缴纳社会保险的凭据（专用收据或社会保险的凭据。依法免税或不需要缴纳社会保障资金的投标供应商，应提供相应文件证明）</w:t>
      </w:r>
    </w:p>
    <w:p w14:paraId="429D1711">
      <w:pPr>
        <w:pStyle w:val="182"/>
        <w:spacing w:before="0" w:after="0"/>
        <w:ind w:firstLine="0"/>
        <w:rPr>
          <w:rFonts w:ascii="宋体" w:hAnsi="宋体"/>
          <w:b/>
        </w:rPr>
      </w:pPr>
    </w:p>
    <w:p w14:paraId="45565240">
      <w:pPr>
        <w:spacing w:line="360" w:lineRule="auto"/>
        <w:jc w:val="center"/>
        <w:rPr>
          <w:rFonts w:hint="eastAsia" w:ascii="宋体" w:hAnsi="宋体"/>
          <w:b/>
          <w:sz w:val="32"/>
          <w:szCs w:val="32"/>
        </w:rPr>
      </w:pPr>
      <w:r>
        <w:rPr>
          <w:rFonts w:ascii="宋体" w:hAnsi="宋体" w:cs="Arial"/>
          <w:kern w:val="0"/>
          <w:sz w:val="24"/>
          <w:szCs w:val="24"/>
        </w:rPr>
        <w:br w:type="page"/>
      </w:r>
      <w:r>
        <w:rPr>
          <w:rFonts w:hint="eastAsia" w:ascii="宋体" w:hAnsi="宋体" w:cs="Arial"/>
          <w:kern w:val="0"/>
          <w:sz w:val="24"/>
          <w:szCs w:val="24"/>
        </w:rPr>
        <w:t>七</w:t>
      </w:r>
      <w:r>
        <w:rPr>
          <w:rFonts w:hint="eastAsia" w:ascii="宋体" w:hAnsi="宋体"/>
          <w:b/>
          <w:sz w:val="32"/>
          <w:szCs w:val="32"/>
        </w:rPr>
        <w:t>、投标单位在中国政府采购网完成政府采购代理机构网上登记（提供</w:t>
      </w:r>
      <w:r>
        <w:rPr>
          <w:rFonts w:hint="eastAsia" w:ascii="宋体" w:hAnsi="宋体"/>
          <w:b/>
          <w:sz w:val="32"/>
          <w:szCs w:val="32"/>
          <w:lang w:val="en-US" w:eastAsia="zh-CN"/>
        </w:rPr>
        <w:t>苏服采</w:t>
      </w:r>
      <w:r>
        <w:rPr>
          <w:rFonts w:hint="eastAsia" w:ascii="宋体" w:hAnsi="宋体"/>
          <w:b/>
          <w:sz w:val="32"/>
          <w:szCs w:val="32"/>
        </w:rPr>
        <w:t>网页截图），并且须被列入最新一期《江苏省政府采购代理机构资格名单》。</w:t>
      </w:r>
    </w:p>
    <w:p w14:paraId="387E66EE">
      <w:pPr>
        <w:spacing w:line="360" w:lineRule="auto"/>
        <w:jc w:val="center"/>
        <w:rPr>
          <w:rFonts w:hint="eastAsia" w:ascii="宋体" w:hAnsi="宋体"/>
          <w:b/>
          <w:sz w:val="32"/>
          <w:szCs w:val="32"/>
        </w:rPr>
      </w:pPr>
    </w:p>
    <w:p w14:paraId="6C88A9BB">
      <w:pPr>
        <w:spacing w:line="360" w:lineRule="auto"/>
        <w:jc w:val="center"/>
        <w:rPr>
          <w:rFonts w:hint="eastAsia" w:ascii="宋体" w:hAnsi="宋体"/>
          <w:b/>
          <w:sz w:val="32"/>
          <w:szCs w:val="32"/>
        </w:rPr>
      </w:pPr>
    </w:p>
    <w:p w14:paraId="6D914E50">
      <w:pPr>
        <w:spacing w:line="360" w:lineRule="auto"/>
        <w:jc w:val="center"/>
        <w:rPr>
          <w:rFonts w:hint="eastAsia" w:ascii="宋体" w:hAnsi="宋体"/>
          <w:b/>
          <w:sz w:val="32"/>
          <w:szCs w:val="32"/>
        </w:rPr>
      </w:pPr>
    </w:p>
    <w:p w14:paraId="26C4FE10">
      <w:pPr>
        <w:spacing w:line="360" w:lineRule="auto"/>
        <w:rPr>
          <w:rFonts w:hint="eastAsia" w:ascii="宋体" w:hAnsi="宋体"/>
          <w:b/>
          <w:sz w:val="32"/>
          <w:szCs w:val="32"/>
        </w:rPr>
      </w:pPr>
      <w:r>
        <w:rPr>
          <w:rFonts w:hint="eastAsia" w:ascii="宋体" w:hAnsi="宋体"/>
          <w:b/>
          <w:sz w:val="32"/>
          <w:szCs w:val="32"/>
        </w:rPr>
        <w:t>八、投标人有固定的评标场地及配套的设备设施，提供相应的所有权或使用权证明材料，以及能够满足评标的场地、设施、设备的证明材料。</w:t>
      </w:r>
    </w:p>
    <w:p w14:paraId="41986A53">
      <w:pPr>
        <w:spacing w:line="360" w:lineRule="auto"/>
        <w:jc w:val="center"/>
        <w:rPr>
          <w:rFonts w:hint="eastAsia" w:ascii="宋体" w:hAnsi="宋体"/>
          <w:b/>
          <w:sz w:val="32"/>
          <w:szCs w:val="32"/>
        </w:rPr>
      </w:pPr>
    </w:p>
    <w:p w14:paraId="31985C1E">
      <w:pPr>
        <w:spacing w:line="360" w:lineRule="auto"/>
        <w:jc w:val="center"/>
        <w:rPr>
          <w:rFonts w:hint="eastAsia" w:ascii="宋体" w:hAnsi="宋体"/>
          <w:b/>
          <w:sz w:val="32"/>
          <w:szCs w:val="32"/>
        </w:rPr>
      </w:pPr>
    </w:p>
    <w:p w14:paraId="0B0194B9">
      <w:pPr>
        <w:spacing w:line="360" w:lineRule="auto"/>
        <w:jc w:val="center"/>
        <w:rPr>
          <w:rFonts w:hint="eastAsia" w:ascii="宋体" w:hAnsi="宋体"/>
          <w:b/>
          <w:sz w:val="32"/>
          <w:szCs w:val="32"/>
        </w:rPr>
      </w:pPr>
    </w:p>
    <w:p w14:paraId="7BC3D570">
      <w:pPr>
        <w:spacing w:line="360" w:lineRule="auto"/>
        <w:jc w:val="center"/>
        <w:rPr>
          <w:rFonts w:ascii="宋体" w:hAnsi="宋体"/>
          <w:b/>
          <w:sz w:val="32"/>
          <w:szCs w:val="32"/>
        </w:rPr>
      </w:pPr>
      <w:r>
        <w:rPr>
          <w:rFonts w:hint="eastAsia" w:ascii="宋体" w:hAnsi="宋体"/>
          <w:b/>
          <w:sz w:val="32"/>
          <w:szCs w:val="32"/>
        </w:rPr>
        <w:t>九、无违法违规记录</w:t>
      </w:r>
      <w:r>
        <w:rPr>
          <w:rFonts w:ascii="宋体" w:hAnsi="宋体"/>
          <w:b/>
          <w:sz w:val="32"/>
          <w:szCs w:val="32"/>
        </w:rPr>
        <w:t>声明</w:t>
      </w:r>
      <w:r>
        <w:rPr>
          <w:rFonts w:hint="eastAsia" w:ascii="宋体" w:hAnsi="宋体"/>
          <w:b/>
          <w:sz w:val="32"/>
          <w:szCs w:val="32"/>
        </w:rPr>
        <w:t>函</w:t>
      </w:r>
    </w:p>
    <w:p w14:paraId="4D15D723">
      <w:pPr>
        <w:snapToGrid w:val="0"/>
        <w:spacing w:line="360" w:lineRule="auto"/>
        <w:ind w:firstLine="480" w:firstLineChars="200"/>
        <w:jc w:val="center"/>
        <w:rPr>
          <w:rFonts w:ascii="宋体" w:hAnsi="宋体"/>
          <w:color w:val="000000"/>
          <w:sz w:val="24"/>
        </w:rPr>
      </w:pPr>
    </w:p>
    <w:p w14:paraId="47FFE94B">
      <w:pPr>
        <w:snapToGrid w:val="0"/>
        <w:spacing w:line="360" w:lineRule="auto"/>
        <w:ind w:firstLine="480" w:firstLineChars="200"/>
        <w:jc w:val="left"/>
        <w:rPr>
          <w:rFonts w:ascii="宋体" w:hAnsi="宋体"/>
          <w:sz w:val="24"/>
        </w:rPr>
      </w:pPr>
      <w:r>
        <w:rPr>
          <w:rFonts w:hint="eastAsia" w:ascii="宋体" w:hAnsi="宋体"/>
          <w:sz w:val="24"/>
        </w:rPr>
        <w:t>我公司郑重声明：参加本次政府采购活动前3年内，我公司在经营活动中没有违法违规记录，近三年内没有因违法经营受到刑事处罚或者责令停产停业、吊销许可证或者执照、较大数额罚款等行政处罚，无</w:t>
      </w:r>
      <w:r>
        <w:rPr>
          <w:rFonts w:ascii="宋体" w:hAnsi="宋体"/>
          <w:sz w:val="24"/>
        </w:rPr>
        <w:t>被政府职能部门认定</w:t>
      </w:r>
      <w:r>
        <w:rPr>
          <w:rFonts w:hint="eastAsia" w:ascii="宋体" w:hAnsi="宋体"/>
          <w:sz w:val="24"/>
        </w:rPr>
        <w:t>有</w:t>
      </w:r>
      <w:r>
        <w:rPr>
          <w:rFonts w:ascii="宋体" w:hAnsi="宋体"/>
          <w:sz w:val="24"/>
        </w:rPr>
        <w:t>行贿和欺诈行为。</w:t>
      </w:r>
    </w:p>
    <w:p w14:paraId="0B040570">
      <w:pPr>
        <w:snapToGrid w:val="0"/>
        <w:spacing w:line="360" w:lineRule="auto"/>
        <w:ind w:firstLine="480" w:firstLineChars="200"/>
        <w:jc w:val="left"/>
        <w:rPr>
          <w:rFonts w:ascii="宋体" w:hAnsi="宋体"/>
          <w:sz w:val="24"/>
        </w:rPr>
      </w:pPr>
    </w:p>
    <w:p w14:paraId="545A9C44">
      <w:pPr>
        <w:spacing w:line="360" w:lineRule="auto"/>
        <w:rPr>
          <w:rFonts w:ascii="宋体" w:hAnsi="宋体"/>
          <w:sz w:val="24"/>
        </w:rPr>
      </w:pPr>
      <w:r>
        <w:rPr>
          <w:rFonts w:hint="eastAsia" w:ascii="宋体" w:hAnsi="宋体"/>
          <w:sz w:val="24"/>
        </w:rPr>
        <w:t xml:space="preserve">                                    投标人名称（公章）</w:t>
      </w:r>
    </w:p>
    <w:p w14:paraId="7BB0F8BC">
      <w:pPr>
        <w:spacing w:line="360" w:lineRule="auto"/>
        <w:rPr>
          <w:rFonts w:ascii="宋体" w:hAnsi="宋体"/>
          <w:sz w:val="24"/>
        </w:rPr>
      </w:pPr>
      <w:r>
        <w:rPr>
          <w:rFonts w:hint="eastAsia" w:ascii="宋体" w:hAnsi="宋体"/>
          <w:sz w:val="24"/>
        </w:rPr>
        <w:t xml:space="preserve">                                    法定代表人或授权代表签字（签字）：</w:t>
      </w:r>
    </w:p>
    <w:p w14:paraId="23E6A170">
      <w:pPr>
        <w:spacing w:line="360" w:lineRule="auto"/>
        <w:ind w:right="420" w:firstLine="4320" w:firstLineChars="1800"/>
        <w:rPr>
          <w:rFonts w:ascii="宋体" w:hAnsi="宋体"/>
          <w:sz w:val="24"/>
        </w:rPr>
      </w:pPr>
      <w:r>
        <w:rPr>
          <w:rFonts w:hint="eastAsia" w:ascii="宋体" w:hAnsi="宋体"/>
          <w:sz w:val="24"/>
        </w:rPr>
        <w:t>日 期：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7798653A">
      <w:pPr>
        <w:spacing w:line="360" w:lineRule="auto"/>
        <w:jc w:val="center"/>
        <w:rPr>
          <w:rFonts w:hint="eastAsia" w:ascii="宋体" w:hAnsi="宋体"/>
          <w:b/>
          <w:sz w:val="32"/>
          <w:szCs w:val="32"/>
        </w:rPr>
      </w:pPr>
    </w:p>
    <w:p w14:paraId="0BC84E54">
      <w:pPr>
        <w:spacing w:line="360" w:lineRule="auto"/>
        <w:jc w:val="center"/>
        <w:rPr>
          <w:rFonts w:hint="eastAsia" w:ascii="宋体" w:hAnsi="宋体"/>
          <w:b/>
          <w:sz w:val="32"/>
          <w:szCs w:val="32"/>
        </w:rPr>
      </w:pPr>
    </w:p>
    <w:p w14:paraId="3AF8330F">
      <w:pPr>
        <w:spacing w:line="360" w:lineRule="auto"/>
        <w:jc w:val="center"/>
        <w:rPr>
          <w:rFonts w:hint="eastAsia" w:ascii="宋体" w:hAnsi="宋体"/>
          <w:b/>
          <w:sz w:val="32"/>
          <w:szCs w:val="32"/>
        </w:rPr>
      </w:pPr>
    </w:p>
    <w:p w14:paraId="65AC4CE7">
      <w:pPr>
        <w:spacing w:line="360" w:lineRule="auto"/>
        <w:jc w:val="center"/>
        <w:rPr>
          <w:rFonts w:hint="eastAsia" w:ascii="宋体" w:hAnsi="宋体"/>
          <w:b/>
          <w:sz w:val="32"/>
          <w:szCs w:val="32"/>
        </w:rPr>
      </w:pPr>
    </w:p>
    <w:p w14:paraId="4082DF26">
      <w:pPr>
        <w:spacing w:line="360" w:lineRule="auto"/>
        <w:jc w:val="center"/>
        <w:rPr>
          <w:rFonts w:hint="eastAsia" w:ascii="宋体" w:hAnsi="宋体"/>
          <w:b/>
          <w:sz w:val="32"/>
          <w:szCs w:val="32"/>
        </w:rPr>
      </w:pPr>
      <w:r>
        <w:rPr>
          <w:rFonts w:hint="eastAsia" w:ascii="宋体" w:hAnsi="宋体"/>
          <w:b/>
          <w:sz w:val="32"/>
          <w:szCs w:val="32"/>
        </w:rPr>
        <w:t>十、信用记录</w:t>
      </w:r>
    </w:p>
    <w:p w14:paraId="0715BDDC">
      <w:pPr>
        <w:spacing w:line="360" w:lineRule="auto"/>
        <w:ind w:firstLine="480" w:firstLineChars="200"/>
        <w:rPr>
          <w:rFonts w:hint="eastAsia" w:ascii="Arial" w:hAnsi="Arial" w:cs="Arial"/>
          <w:sz w:val="24"/>
          <w:szCs w:val="24"/>
        </w:rPr>
      </w:pPr>
      <w:r>
        <w:rPr>
          <w:rFonts w:hint="eastAsia" w:ascii="Arial" w:hAnsi="Arial" w:cs="Arial"/>
          <w:sz w:val="24"/>
          <w:szCs w:val="24"/>
        </w:rPr>
        <w:t>投标人通过“信用中国”网站(www.creditchina.gov.cn)查询的在开标之日</w:t>
      </w:r>
      <w:r>
        <w:rPr>
          <w:rFonts w:ascii="Arial" w:hAnsi="Arial" w:cs="Arial"/>
          <w:sz w:val="24"/>
          <w:szCs w:val="24"/>
        </w:rPr>
        <w:t>前</w:t>
      </w:r>
      <w:r>
        <w:rPr>
          <w:rFonts w:hint="eastAsia" w:ascii="Arial" w:hAnsi="Arial" w:cs="Arial"/>
          <w:sz w:val="24"/>
          <w:szCs w:val="24"/>
        </w:rPr>
        <w:t>的信用记录网页截图并加盖公章。</w:t>
      </w:r>
    </w:p>
    <w:p w14:paraId="0F7B23E3">
      <w:pPr>
        <w:spacing w:line="360" w:lineRule="auto"/>
        <w:rPr>
          <w:rFonts w:hint="eastAsia" w:ascii="宋体" w:hAnsi="宋体"/>
          <w:b/>
          <w:sz w:val="32"/>
          <w:szCs w:val="32"/>
        </w:rPr>
      </w:pPr>
    </w:p>
    <w:p w14:paraId="17BBD599">
      <w:pPr>
        <w:spacing w:line="36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十一、招标代理服务项目负责人及项目组成员一览表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167"/>
        <w:gridCol w:w="938"/>
        <w:gridCol w:w="935"/>
        <w:gridCol w:w="935"/>
        <w:gridCol w:w="935"/>
        <w:gridCol w:w="935"/>
        <w:gridCol w:w="935"/>
        <w:gridCol w:w="1455"/>
      </w:tblGrid>
      <w:tr w14:paraId="2A95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14:paraId="67A25674">
            <w:pPr>
              <w:widowControl/>
              <w:spacing w:line="360" w:lineRule="auto"/>
              <w:jc w:val="center"/>
              <w:rPr>
                <w:rFonts w:ascii="仿宋" w:hAnsi="仿宋" w:eastAsia="仿宋"/>
                <w:b/>
                <w:kern w:val="0"/>
                <w:sz w:val="24"/>
              </w:rPr>
            </w:pPr>
            <w:r>
              <w:rPr>
                <w:rFonts w:hint="eastAsia" w:ascii="仿宋" w:hAnsi="仿宋" w:eastAsia="仿宋"/>
                <w:b/>
                <w:kern w:val="0"/>
                <w:sz w:val="24"/>
              </w:rPr>
              <w:t>姓名</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B9EC113">
            <w:pPr>
              <w:widowControl/>
              <w:spacing w:line="360" w:lineRule="auto"/>
              <w:jc w:val="center"/>
              <w:rPr>
                <w:rFonts w:ascii="仿宋" w:hAnsi="仿宋" w:eastAsia="仿宋"/>
                <w:b/>
                <w:kern w:val="0"/>
                <w:sz w:val="24"/>
              </w:rPr>
            </w:pPr>
            <w:r>
              <w:rPr>
                <w:rFonts w:hint="eastAsia" w:ascii="仿宋" w:hAnsi="仿宋" w:eastAsia="仿宋"/>
                <w:b/>
                <w:kern w:val="0"/>
                <w:sz w:val="24"/>
              </w:rPr>
              <w:t>分工岗位</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1D6A019">
            <w:pPr>
              <w:widowControl/>
              <w:spacing w:line="360" w:lineRule="auto"/>
              <w:jc w:val="center"/>
              <w:rPr>
                <w:rFonts w:ascii="仿宋" w:hAnsi="仿宋" w:eastAsia="仿宋"/>
                <w:b/>
                <w:kern w:val="0"/>
                <w:sz w:val="24"/>
              </w:rPr>
            </w:pPr>
            <w:r>
              <w:rPr>
                <w:rFonts w:hint="eastAsia" w:ascii="仿宋" w:hAnsi="仿宋" w:eastAsia="仿宋"/>
                <w:b/>
                <w:kern w:val="0"/>
                <w:sz w:val="24"/>
              </w:rPr>
              <w:t>性别</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7F9F7580">
            <w:pPr>
              <w:widowControl/>
              <w:spacing w:line="360" w:lineRule="auto"/>
              <w:jc w:val="center"/>
              <w:rPr>
                <w:rFonts w:ascii="仿宋" w:hAnsi="仿宋" w:eastAsia="仿宋"/>
                <w:b/>
                <w:kern w:val="0"/>
                <w:sz w:val="24"/>
              </w:rPr>
            </w:pPr>
            <w:r>
              <w:rPr>
                <w:rFonts w:hint="eastAsia" w:ascii="仿宋" w:hAnsi="仿宋" w:eastAsia="仿宋"/>
                <w:b/>
                <w:kern w:val="0"/>
                <w:sz w:val="24"/>
              </w:rPr>
              <w:t>年龄</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7807276E">
            <w:pPr>
              <w:widowControl/>
              <w:spacing w:line="360" w:lineRule="auto"/>
              <w:jc w:val="center"/>
              <w:rPr>
                <w:rFonts w:ascii="仿宋" w:hAnsi="仿宋" w:eastAsia="仿宋"/>
                <w:b/>
                <w:kern w:val="0"/>
                <w:sz w:val="24"/>
              </w:rPr>
            </w:pPr>
            <w:r>
              <w:rPr>
                <w:rFonts w:hint="eastAsia" w:ascii="仿宋" w:hAnsi="仿宋" w:eastAsia="仿宋"/>
                <w:b/>
                <w:kern w:val="0"/>
                <w:sz w:val="24"/>
              </w:rPr>
              <w:t>职称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02903836">
            <w:pPr>
              <w:widowControl/>
              <w:spacing w:line="360" w:lineRule="auto"/>
              <w:jc w:val="center"/>
              <w:rPr>
                <w:rFonts w:ascii="仿宋" w:hAnsi="仿宋" w:eastAsia="仿宋"/>
                <w:b/>
                <w:kern w:val="0"/>
                <w:sz w:val="24"/>
              </w:rPr>
            </w:pPr>
            <w:r>
              <w:rPr>
                <w:rFonts w:hint="eastAsia" w:ascii="仿宋" w:hAnsi="仿宋" w:eastAsia="仿宋"/>
                <w:b/>
                <w:kern w:val="0"/>
                <w:sz w:val="24"/>
              </w:rPr>
              <w:t>职务</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0B15916">
            <w:pPr>
              <w:widowControl/>
              <w:spacing w:line="360" w:lineRule="auto"/>
              <w:jc w:val="center"/>
              <w:rPr>
                <w:rFonts w:ascii="仿宋" w:hAnsi="仿宋" w:eastAsia="仿宋"/>
                <w:b/>
                <w:kern w:val="0"/>
                <w:sz w:val="24"/>
              </w:rPr>
            </w:pPr>
            <w:r>
              <w:rPr>
                <w:rFonts w:hint="eastAsia" w:ascii="仿宋" w:hAnsi="仿宋" w:eastAsia="仿宋"/>
                <w:b/>
                <w:kern w:val="0"/>
                <w:sz w:val="24"/>
              </w:rPr>
              <w:t>学历</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04CE2D01">
            <w:pPr>
              <w:widowControl/>
              <w:spacing w:line="360" w:lineRule="auto"/>
              <w:jc w:val="center"/>
              <w:rPr>
                <w:rFonts w:ascii="仿宋" w:hAnsi="仿宋" w:eastAsia="仿宋"/>
                <w:b/>
                <w:kern w:val="0"/>
                <w:sz w:val="24"/>
              </w:rPr>
            </w:pPr>
            <w:r>
              <w:rPr>
                <w:rFonts w:hint="eastAsia" w:ascii="仿宋" w:hAnsi="仿宋" w:eastAsia="仿宋"/>
                <w:b/>
                <w:kern w:val="0"/>
                <w:sz w:val="24"/>
              </w:rPr>
              <w:t>专业</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931CFAF">
            <w:pPr>
              <w:widowControl/>
              <w:spacing w:line="360" w:lineRule="auto"/>
              <w:jc w:val="center"/>
              <w:rPr>
                <w:rFonts w:ascii="仿宋" w:hAnsi="仿宋" w:eastAsia="仿宋"/>
                <w:b/>
                <w:kern w:val="0"/>
                <w:sz w:val="24"/>
              </w:rPr>
            </w:pPr>
            <w:r>
              <w:rPr>
                <w:rFonts w:hint="eastAsia" w:ascii="仿宋" w:hAnsi="仿宋" w:eastAsia="仿宋"/>
                <w:b/>
                <w:kern w:val="0"/>
                <w:sz w:val="24"/>
              </w:rPr>
              <w:t>注册资格</w:t>
            </w:r>
          </w:p>
        </w:tc>
      </w:tr>
      <w:tr w14:paraId="718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3E7D9EEF">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319890B0">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6E56732F">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8EB1C11">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7656552F">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7D39CF41">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FE6B54D">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F3923C0">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42B7CEA5">
            <w:pPr>
              <w:spacing w:line="360" w:lineRule="auto"/>
              <w:jc w:val="center"/>
              <w:rPr>
                <w:rFonts w:ascii="宋体" w:hAnsi="宋体"/>
              </w:rPr>
            </w:pPr>
          </w:p>
        </w:tc>
      </w:tr>
      <w:tr w14:paraId="79DE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284E254C">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000C9D84">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2D1E3DE4">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B429B36">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F6C096C">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2233E099">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0162F532">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BB87E66">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1DA6A81A">
            <w:pPr>
              <w:spacing w:line="360" w:lineRule="auto"/>
              <w:jc w:val="center"/>
              <w:rPr>
                <w:rFonts w:ascii="宋体" w:hAnsi="宋体"/>
              </w:rPr>
            </w:pPr>
          </w:p>
        </w:tc>
      </w:tr>
      <w:tr w14:paraId="6FF5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45EC7FE4">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2A72BD20">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6F36CDBD">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7D38BFBE">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266518B7">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17DD2AA">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4AC1709">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974C050">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07E6F177">
            <w:pPr>
              <w:spacing w:line="360" w:lineRule="auto"/>
              <w:jc w:val="center"/>
              <w:rPr>
                <w:rFonts w:ascii="宋体" w:hAnsi="宋体"/>
              </w:rPr>
            </w:pPr>
          </w:p>
        </w:tc>
      </w:tr>
      <w:tr w14:paraId="0998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6BDC473C">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2AB304F5">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4F941C01">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6F1090E">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21051800">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D01D065">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EDF3CA9">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DB31CC1">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5F5B0405">
            <w:pPr>
              <w:spacing w:line="360" w:lineRule="auto"/>
              <w:jc w:val="center"/>
              <w:rPr>
                <w:rFonts w:ascii="宋体" w:hAnsi="宋体"/>
              </w:rPr>
            </w:pPr>
          </w:p>
        </w:tc>
      </w:tr>
      <w:tr w14:paraId="33A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086601FE">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186713EB">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7C5D8931">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4523EC7">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2FF7AC8">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0456BE76">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3806CACA">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69649FD">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6F56BF14">
            <w:pPr>
              <w:spacing w:line="360" w:lineRule="auto"/>
              <w:jc w:val="center"/>
              <w:rPr>
                <w:rFonts w:ascii="宋体" w:hAnsi="宋体"/>
              </w:rPr>
            </w:pPr>
          </w:p>
        </w:tc>
      </w:tr>
      <w:tr w14:paraId="2FED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656D7DC9">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7F920097">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1AA05990">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265FD41E">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6F0CA6F">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3CAC5E50">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0CF7E6BC">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732A46E7">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7A017487">
            <w:pPr>
              <w:spacing w:line="360" w:lineRule="auto"/>
              <w:jc w:val="center"/>
              <w:rPr>
                <w:rFonts w:ascii="宋体" w:hAnsi="宋体"/>
              </w:rPr>
            </w:pPr>
          </w:p>
        </w:tc>
      </w:tr>
      <w:tr w14:paraId="0DC1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5FAC2160">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2AE8BB00">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5FA880C3">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F336B40">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9851351">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2CC8DF2E">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0B31D478">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D08C559">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5A76CDAD">
            <w:pPr>
              <w:spacing w:line="360" w:lineRule="auto"/>
              <w:jc w:val="center"/>
              <w:rPr>
                <w:rFonts w:ascii="宋体" w:hAnsi="宋体"/>
              </w:rPr>
            </w:pPr>
          </w:p>
        </w:tc>
      </w:tr>
      <w:tr w14:paraId="3DF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top"/>
          </w:tcPr>
          <w:p w14:paraId="51E79428">
            <w:pPr>
              <w:spacing w:line="360" w:lineRule="auto"/>
              <w:jc w:val="center"/>
              <w:rPr>
                <w:rFonts w:ascii="宋体" w:hAnsi="宋体"/>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5EA83ECA">
            <w:pPr>
              <w:spacing w:line="360" w:lineRule="auto"/>
              <w:jc w:val="center"/>
              <w:rPr>
                <w:rFonts w:ascii="宋体" w:hAnsi="宋体"/>
              </w:rPr>
            </w:pPr>
          </w:p>
        </w:tc>
        <w:tc>
          <w:tcPr>
            <w:tcW w:w="938" w:type="dxa"/>
            <w:tcBorders>
              <w:top w:val="single" w:color="auto" w:sz="4" w:space="0"/>
              <w:left w:val="single" w:color="auto" w:sz="4" w:space="0"/>
              <w:bottom w:val="single" w:color="auto" w:sz="4" w:space="0"/>
              <w:right w:val="single" w:color="auto" w:sz="4" w:space="0"/>
            </w:tcBorders>
            <w:noWrap w:val="0"/>
            <w:vAlign w:val="top"/>
          </w:tcPr>
          <w:p w14:paraId="6F958D20">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57CFC0C">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40D1B49">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6DDB7DE">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028F242E">
            <w:pPr>
              <w:spacing w:line="360" w:lineRule="auto"/>
              <w:jc w:val="center"/>
              <w:rPr>
                <w:rFonts w:ascii="宋体" w:hAnsi="宋体"/>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1C3F089B">
            <w:pPr>
              <w:spacing w:line="360" w:lineRule="auto"/>
              <w:jc w:val="center"/>
              <w:rPr>
                <w:rFonts w:ascii="宋体" w:hAnsi="宋体"/>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3ABF1B66">
            <w:pPr>
              <w:spacing w:line="360" w:lineRule="auto"/>
              <w:jc w:val="center"/>
              <w:rPr>
                <w:rFonts w:ascii="宋体" w:hAnsi="宋体"/>
              </w:rPr>
            </w:pPr>
          </w:p>
        </w:tc>
      </w:tr>
    </w:tbl>
    <w:p w14:paraId="409A0B67">
      <w:pPr>
        <w:spacing w:line="360" w:lineRule="auto"/>
        <w:rPr>
          <w:rFonts w:hint="eastAsia" w:ascii="宋体" w:hAnsi="宋体"/>
          <w:sz w:val="24"/>
        </w:rPr>
      </w:pPr>
      <w:r>
        <w:rPr>
          <w:rFonts w:hint="eastAsia" w:ascii="宋体" w:hAnsi="宋体"/>
          <w:sz w:val="24"/>
        </w:rPr>
        <w:t>注：所填列人员系针对本采购项目。</w:t>
      </w:r>
    </w:p>
    <w:p w14:paraId="78E3D6D0">
      <w:pPr>
        <w:spacing w:line="360" w:lineRule="auto"/>
        <w:rPr>
          <w:rFonts w:hint="eastAsia" w:ascii="宋体" w:hAnsi="宋体"/>
        </w:rPr>
      </w:pPr>
      <w:r>
        <w:rPr>
          <w:rFonts w:hint="eastAsia" w:ascii="宋体" w:hAnsi="宋体"/>
        </w:rPr>
        <w:t>（须提供招标文件中要求的社保证明）</w:t>
      </w:r>
    </w:p>
    <w:p w14:paraId="19D1E78D">
      <w:pPr>
        <w:spacing w:line="360" w:lineRule="auto"/>
        <w:rPr>
          <w:rFonts w:ascii="宋体" w:hAnsi="宋体"/>
          <w:sz w:val="24"/>
          <w:u w:val="single"/>
        </w:rPr>
      </w:pPr>
      <w:r>
        <w:rPr>
          <w:rFonts w:hint="eastAsia" w:ascii="宋体" w:hAnsi="宋体"/>
          <w:sz w:val="24"/>
        </w:rPr>
        <w:t>投标人（盖章）：</w:t>
      </w:r>
      <w:r>
        <w:rPr>
          <w:rFonts w:hint="eastAsia" w:ascii="宋体" w:hAnsi="宋体"/>
          <w:sz w:val="24"/>
          <w:u w:val="single"/>
        </w:rPr>
        <w:t xml:space="preserve">                              </w:t>
      </w:r>
    </w:p>
    <w:p w14:paraId="200AABFE">
      <w:pPr>
        <w:spacing w:line="360" w:lineRule="auto"/>
        <w:rPr>
          <w:rFonts w:ascii="宋体" w:hAnsi="宋体"/>
          <w:sz w:val="24"/>
          <w:u w:val="single"/>
        </w:rPr>
      </w:pPr>
      <w:r>
        <w:rPr>
          <w:rFonts w:hint="eastAsia" w:ascii="宋体" w:hAnsi="宋体"/>
          <w:sz w:val="24"/>
        </w:rPr>
        <w:t>法定代表人或授权代表（签字）：</w:t>
      </w:r>
      <w:r>
        <w:rPr>
          <w:rFonts w:hint="eastAsia" w:ascii="宋体" w:hAnsi="宋体"/>
          <w:sz w:val="24"/>
          <w:u w:val="single"/>
        </w:rPr>
        <w:t xml:space="preserve">                             </w:t>
      </w:r>
    </w:p>
    <w:p w14:paraId="03E3CCCD">
      <w:pPr>
        <w:spacing w:line="360" w:lineRule="auto"/>
        <w:rPr>
          <w:rFonts w:ascii="宋体" w:hAnsi="宋体"/>
          <w:sz w:val="24"/>
        </w:rPr>
      </w:pPr>
      <w:r>
        <w:rPr>
          <w:rFonts w:hint="eastAsia" w:ascii="宋体" w:hAnsi="宋体"/>
          <w:sz w:val="24"/>
        </w:rPr>
        <w:t>日期：2022年  月   日</w:t>
      </w:r>
    </w:p>
    <w:p w14:paraId="00438EFA">
      <w:pPr>
        <w:spacing w:line="360" w:lineRule="auto"/>
        <w:jc w:val="center"/>
        <w:rPr>
          <w:rFonts w:hint="eastAsia" w:ascii="宋体" w:hAnsi="宋体"/>
          <w:b/>
          <w:sz w:val="32"/>
          <w:szCs w:val="32"/>
        </w:rPr>
      </w:pPr>
    </w:p>
    <w:p w14:paraId="13FDF147">
      <w:pPr>
        <w:spacing w:line="360" w:lineRule="auto"/>
        <w:rPr>
          <w:rFonts w:hint="eastAsia" w:ascii="Arial" w:hAnsi="Arial" w:cs="Arial"/>
          <w:b/>
        </w:rPr>
      </w:pPr>
    </w:p>
    <w:p w14:paraId="4F476D99">
      <w:pPr>
        <w:spacing w:line="360" w:lineRule="auto"/>
        <w:rPr>
          <w:rFonts w:hint="eastAsia" w:ascii="Arial" w:hAnsi="Arial" w:cs="Arial"/>
          <w:b/>
        </w:rPr>
      </w:pPr>
    </w:p>
    <w:p w14:paraId="2B9F4365">
      <w:pPr>
        <w:spacing w:line="360" w:lineRule="auto"/>
        <w:rPr>
          <w:rFonts w:hint="eastAsia" w:ascii="Arial" w:hAnsi="Arial" w:cs="Arial"/>
          <w:b/>
        </w:rPr>
      </w:pPr>
    </w:p>
    <w:p w14:paraId="5839D984">
      <w:pPr>
        <w:spacing w:line="360" w:lineRule="auto"/>
        <w:rPr>
          <w:rFonts w:hint="eastAsia" w:ascii="Arial" w:hAnsi="Arial" w:cs="Arial"/>
          <w:b/>
        </w:rPr>
      </w:pPr>
    </w:p>
    <w:p w14:paraId="7E0B4B93">
      <w:pPr>
        <w:spacing w:line="360" w:lineRule="auto"/>
        <w:rPr>
          <w:rFonts w:hint="eastAsia" w:ascii="Arial" w:hAnsi="Arial" w:cs="Arial"/>
          <w:b/>
        </w:rPr>
      </w:pPr>
    </w:p>
    <w:p w14:paraId="1BE28089">
      <w:pPr>
        <w:spacing w:line="360" w:lineRule="auto"/>
        <w:rPr>
          <w:rFonts w:hint="eastAsia" w:ascii="Arial" w:hAnsi="Arial" w:cs="Arial"/>
          <w:b/>
        </w:rPr>
      </w:pPr>
    </w:p>
    <w:p w14:paraId="655F5E50">
      <w:pPr>
        <w:spacing w:line="360" w:lineRule="auto"/>
        <w:rPr>
          <w:rFonts w:hint="eastAsia" w:ascii="Arial" w:hAnsi="Arial" w:cs="Arial"/>
          <w:b/>
        </w:rPr>
      </w:pPr>
    </w:p>
    <w:p w14:paraId="192348C6">
      <w:pPr>
        <w:spacing w:line="360" w:lineRule="auto"/>
        <w:rPr>
          <w:rFonts w:hint="eastAsia" w:ascii="Arial" w:hAnsi="Arial" w:cs="Arial"/>
          <w:b/>
        </w:rPr>
      </w:pPr>
    </w:p>
    <w:p w14:paraId="5C3AC500">
      <w:pPr>
        <w:spacing w:line="360" w:lineRule="auto"/>
        <w:rPr>
          <w:rFonts w:hint="eastAsia" w:ascii="Arial" w:hAnsi="Arial" w:cs="Arial"/>
          <w:b/>
        </w:rPr>
      </w:pPr>
    </w:p>
    <w:p w14:paraId="02B6EC72">
      <w:pPr>
        <w:spacing w:line="360" w:lineRule="auto"/>
        <w:rPr>
          <w:rFonts w:ascii="Arial" w:hAnsi="Arial" w:cs="Arial"/>
          <w:b/>
        </w:rPr>
      </w:pPr>
    </w:p>
    <w:p w14:paraId="555AC82F">
      <w:pPr>
        <w:spacing w:line="440" w:lineRule="exact"/>
        <w:jc w:val="center"/>
        <w:rPr>
          <w:rFonts w:hint="eastAsia" w:ascii="宋体" w:hAnsi="宋体"/>
          <w:b/>
          <w:sz w:val="32"/>
          <w:szCs w:val="32"/>
        </w:rPr>
      </w:pPr>
      <w:r>
        <w:rPr>
          <w:rFonts w:ascii="Arial" w:hAnsi="Arial" w:cs="Arial"/>
          <w:b/>
        </w:rPr>
        <w:br w:type="page"/>
      </w:r>
      <w:r>
        <w:rPr>
          <w:rFonts w:hint="eastAsia" w:ascii="宋体" w:hAnsi="宋体"/>
          <w:b/>
          <w:sz w:val="32"/>
          <w:szCs w:val="32"/>
        </w:rPr>
        <w:t>十二</w:t>
      </w:r>
      <w:r>
        <w:rPr>
          <w:rFonts w:ascii="宋体" w:hAnsi="宋体"/>
          <w:b/>
          <w:sz w:val="32"/>
          <w:szCs w:val="32"/>
        </w:rPr>
        <w:t>、</w:t>
      </w:r>
      <w:r>
        <w:rPr>
          <w:rFonts w:hint="eastAsia" w:ascii="宋体" w:hAnsi="宋体"/>
          <w:b/>
          <w:sz w:val="32"/>
          <w:szCs w:val="32"/>
        </w:rPr>
        <w:t>投标函</w:t>
      </w:r>
    </w:p>
    <w:p w14:paraId="7B748B0A">
      <w:pPr>
        <w:spacing w:line="360" w:lineRule="auto"/>
        <w:ind w:firstLine="480" w:firstLineChars="200"/>
        <w:rPr>
          <w:rFonts w:hint="eastAsia" w:ascii="Arial" w:hAnsi="Arial" w:cs="Arial"/>
          <w:sz w:val="24"/>
          <w:szCs w:val="24"/>
        </w:rPr>
      </w:pPr>
      <w:r>
        <w:rPr>
          <w:rFonts w:hint="eastAsia" w:ascii="Arial" w:hAnsi="Arial" w:cs="Arial"/>
          <w:sz w:val="24"/>
          <w:szCs w:val="24"/>
          <w:lang w:val="en-US" w:eastAsia="zh-CN"/>
        </w:rPr>
        <w:t>江苏省血吸虫病防治研究所</w:t>
      </w:r>
      <w:r>
        <w:rPr>
          <w:rFonts w:hint="eastAsia" w:ascii="Arial" w:hAnsi="Arial" w:cs="Arial"/>
          <w:sz w:val="24"/>
          <w:szCs w:val="24"/>
        </w:rPr>
        <w:t>：</w:t>
      </w:r>
    </w:p>
    <w:p w14:paraId="5E1A5D46">
      <w:pPr>
        <w:spacing w:line="360" w:lineRule="auto"/>
        <w:ind w:firstLine="480" w:firstLineChars="200"/>
        <w:rPr>
          <w:rFonts w:hint="eastAsia" w:ascii="Arial" w:hAnsi="Arial" w:cs="Arial"/>
          <w:sz w:val="24"/>
          <w:szCs w:val="24"/>
        </w:rPr>
      </w:pPr>
      <w:r>
        <w:rPr>
          <w:rFonts w:hint="eastAsia" w:ascii="Arial" w:hAnsi="Arial" w:cs="Arial"/>
          <w:sz w:val="24"/>
          <w:szCs w:val="24"/>
        </w:rPr>
        <w:t>你们项目名称：</w:t>
      </w:r>
      <w:r>
        <w:rPr>
          <w:rFonts w:hint="eastAsia" w:ascii="Arial" w:hAnsi="Arial" w:cs="Arial"/>
          <w:sz w:val="24"/>
          <w:szCs w:val="24"/>
          <w:u w:val="single"/>
        </w:rPr>
        <w:t xml:space="preserve">                </w:t>
      </w:r>
      <w:r>
        <w:rPr>
          <w:rFonts w:hint="eastAsia" w:ascii="Arial" w:hAnsi="Arial" w:cs="Arial"/>
          <w:sz w:val="24"/>
          <w:szCs w:val="24"/>
        </w:rPr>
        <w:t>（项目编号为：</w:t>
      </w:r>
      <w:r>
        <w:rPr>
          <w:rFonts w:hint="eastAsia" w:ascii="Arial" w:hAnsi="Arial" w:cs="Arial"/>
          <w:sz w:val="24"/>
          <w:szCs w:val="24"/>
          <w:u w:val="single"/>
        </w:rPr>
        <w:t xml:space="preserve">              </w:t>
      </w:r>
      <w:r>
        <w:rPr>
          <w:rFonts w:hint="eastAsia" w:ascii="Arial" w:hAnsi="Arial" w:cs="Arial"/>
          <w:sz w:val="24"/>
          <w:szCs w:val="24"/>
        </w:rPr>
        <w:t>）招标文件（包括更正公告，如果有的话）收悉，我们经详细审阅和研究，现决定参加投标。</w:t>
      </w:r>
    </w:p>
    <w:p w14:paraId="757D3FEF">
      <w:pPr>
        <w:spacing w:line="360" w:lineRule="auto"/>
        <w:ind w:firstLine="480" w:firstLineChars="200"/>
        <w:rPr>
          <w:rFonts w:hint="eastAsia" w:ascii="Arial" w:hAnsi="Arial" w:cs="Arial"/>
          <w:sz w:val="24"/>
          <w:szCs w:val="24"/>
        </w:rPr>
      </w:pPr>
      <w:r>
        <w:rPr>
          <w:rFonts w:hint="eastAsia" w:ascii="Arial" w:hAnsi="Arial" w:cs="Arial"/>
          <w:sz w:val="24"/>
          <w:szCs w:val="24"/>
        </w:rPr>
        <w:t>1、我们郑重承诺：我们是符合采购文件中规定的供应商，并严格遵守采购文件中的规定，本投标文件中提供的所有材料均是真实有效的。</w:t>
      </w:r>
    </w:p>
    <w:p w14:paraId="1262553D">
      <w:pPr>
        <w:spacing w:line="360" w:lineRule="auto"/>
        <w:ind w:firstLine="480" w:firstLineChars="200"/>
        <w:rPr>
          <w:rFonts w:hint="eastAsia" w:ascii="Arial" w:hAnsi="Arial" w:cs="Arial"/>
          <w:sz w:val="24"/>
          <w:szCs w:val="24"/>
        </w:rPr>
      </w:pPr>
      <w:r>
        <w:rPr>
          <w:rFonts w:hint="eastAsia" w:ascii="Arial" w:hAnsi="Arial" w:cs="Arial"/>
          <w:sz w:val="24"/>
          <w:szCs w:val="24"/>
        </w:rPr>
        <w:t xml:space="preserve">2、我们已详细审核全部采购文件及其有效补充文件，我们接受采购文件的所有的条款和规定。我们放弃对采购文件任何误解的权利，提交投标文件后，不对采购文件本身提出质疑。否则，属于不诚信和故意扰乱采购活动行为，我们将无条件接受处罚。 </w:t>
      </w:r>
    </w:p>
    <w:p w14:paraId="359BE312">
      <w:pPr>
        <w:spacing w:line="360" w:lineRule="auto"/>
        <w:ind w:firstLine="480" w:firstLineChars="200"/>
        <w:rPr>
          <w:rFonts w:hint="eastAsia" w:ascii="Arial" w:hAnsi="Arial" w:cs="Arial"/>
          <w:sz w:val="24"/>
          <w:szCs w:val="24"/>
        </w:rPr>
      </w:pPr>
      <w:r>
        <w:rPr>
          <w:rFonts w:hint="eastAsia" w:ascii="Arial" w:hAnsi="Arial" w:cs="Arial"/>
          <w:sz w:val="24"/>
          <w:szCs w:val="24"/>
        </w:rPr>
        <w:t>3、本投标文件的有效期为从开标之日起计算的九十天，在此期间，本投标文件将始终对我们具有约束力，并可随时被接受。如果我们中标，本投标文件在此期间之后将继续保持有效。</w:t>
      </w:r>
    </w:p>
    <w:p w14:paraId="17A37625">
      <w:pPr>
        <w:spacing w:line="360" w:lineRule="auto"/>
        <w:ind w:firstLine="360" w:firstLineChars="150"/>
        <w:rPr>
          <w:rFonts w:hint="eastAsia" w:ascii="Arial" w:hAnsi="Arial" w:cs="Arial"/>
          <w:sz w:val="24"/>
          <w:szCs w:val="24"/>
        </w:rPr>
      </w:pPr>
      <w:r>
        <w:rPr>
          <w:rFonts w:hint="eastAsia" w:ascii="Arial" w:hAnsi="Arial" w:cs="Arial"/>
          <w:sz w:val="24"/>
          <w:szCs w:val="24"/>
        </w:rPr>
        <w:t xml:space="preserve"> 4、我们同意提供采购人要求的有关本次采购的所有资料。</w:t>
      </w:r>
    </w:p>
    <w:p w14:paraId="6C6AA3D5">
      <w:pPr>
        <w:spacing w:line="360" w:lineRule="auto"/>
        <w:ind w:firstLine="480" w:firstLineChars="200"/>
        <w:rPr>
          <w:rFonts w:hint="eastAsia" w:ascii="Arial" w:hAnsi="Arial" w:cs="Arial"/>
          <w:sz w:val="24"/>
          <w:szCs w:val="24"/>
        </w:rPr>
      </w:pPr>
      <w:r>
        <w:rPr>
          <w:rFonts w:hint="eastAsia" w:ascii="Arial" w:hAnsi="Arial" w:cs="Arial"/>
          <w:sz w:val="24"/>
          <w:szCs w:val="24"/>
        </w:rPr>
        <w:t>5、我们理解，你们无义务必须接受投标报价最低的投标，并有权拒绝所有的投标。同时也理解你们不承担我们本次投标的费用。</w:t>
      </w:r>
    </w:p>
    <w:p w14:paraId="367F3C8E">
      <w:pPr>
        <w:spacing w:line="360" w:lineRule="auto"/>
        <w:ind w:firstLine="480" w:firstLineChars="200"/>
        <w:rPr>
          <w:rFonts w:hint="eastAsia" w:ascii="Arial" w:hAnsi="Arial" w:cs="Arial"/>
          <w:sz w:val="24"/>
          <w:szCs w:val="24"/>
        </w:rPr>
      </w:pPr>
    </w:p>
    <w:p w14:paraId="71F4020A">
      <w:pPr>
        <w:spacing w:line="360" w:lineRule="auto"/>
        <w:rPr>
          <w:rFonts w:hint="eastAsia" w:ascii="Arial" w:hAnsi="Arial" w:cs="Arial"/>
          <w:sz w:val="24"/>
          <w:szCs w:val="24"/>
        </w:rPr>
      </w:pPr>
    </w:p>
    <w:p w14:paraId="588D6CFD">
      <w:pPr>
        <w:spacing w:line="360" w:lineRule="auto"/>
        <w:ind w:firstLine="480" w:firstLineChars="200"/>
        <w:rPr>
          <w:rFonts w:hint="eastAsia" w:ascii="Arial" w:hAnsi="Arial" w:cs="Arial"/>
          <w:sz w:val="24"/>
          <w:szCs w:val="24"/>
        </w:rPr>
      </w:pPr>
    </w:p>
    <w:p w14:paraId="2D4ABAEA">
      <w:pPr>
        <w:spacing w:line="360" w:lineRule="auto"/>
        <w:ind w:firstLine="4108" w:firstLineChars="1712"/>
        <w:rPr>
          <w:rFonts w:hint="eastAsia" w:ascii="Arial" w:hAnsi="Arial" w:cs="Arial"/>
          <w:sz w:val="24"/>
          <w:szCs w:val="24"/>
        </w:rPr>
      </w:pPr>
      <w:r>
        <w:rPr>
          <w:rFonts w:hint="eastAsia" w:ascii="Arial" w:hAnsi="Arial" w:cs="Arial"/>
          <w:sz w:val="24"/>
          <w:szCs w:val="24"/>
        </w:rPr>
        <w:t xml:space="preserve">投标人全称（公章）：                </w:t>
      </w:r>
    </w:p>
    <w:p w14:paraId="0A22FAC1">
      <w:pPr>
        <w:spacing w:line="360" w:lineRule="auto"/>
        <w:ind w:firstLine="4108" w:firstLineChars="1712"/>
        <w:rPr>
          <w:rFonts w:hint="eastAsia" w:ascii="Arial" w:hAnsi="Arial" w:cs="Arial"/>
          <w:sz w:val="24"/>
          <w:szCs w:val="24"/>
        </w:rPr>
      </w:pPr>
      <w:r>
        <w:rPr>
          <w:rFonts w:hint="eastAsia" w:ascii="Arial" w:hAnsi="Arial" w:cs="Arial"/>
          <w:sz w:val="24"/>
          <w:szCs w:val="24"/>
        </w:rPr>
        <w:t xml:space="preserve">地址：                 </w:t>
      </w:r>
    </w:p>
    <w:p w14:paraId="56F7EFF1">
      <w:pPr>
        <w:spacing w:line="360" w:lineRule="auto"/>
        <w:ind w:firstLine="4108" w:firstLineChars="1712"/>
        <w:rPr>
          <w:rFonts w:hint="eastAsia" w:ascii="Arial" w:hAnsi="Arial" w:cs="Arial"/>
          <w:sz w:val="24"/>
          <w:szCs w:val="24"/>
        </w:rPr>
      </w:pPr>
      <w:r>
        <w:rPr>
          <w:rFonts w:hint="eastAsia" w:ascii="Arial" w:hAnsi="Arial" w:cs="Arial"/>
          <w:sz w:val="24"/>
          <w:szCs w:val="24"/>
        </w:rPr>
        <w:t xml:space="preserve">电话：          传真 ：          </w:t>
      </w:r>
    </w:p>
    <w:p w14:paraId="5F1B3F58">
      <w:pPr>
        <w:spacing w:line="360" w:lineRule="auto"/>
        <w:ind w:firstLine="4108" w:firstLineChars="1712"/>
        <w:rPr>
          <w:rFonts w:hint="eastAsia" w:ascii="Arial" w:hAnsi="Arial" w:cs="Arial"/>
          <w:sz w:val="24"/>
          <w:szCs w:val="24"/>
        </w:rPr>
      </w:pPr>
      <w:r>
        <w:rPr>
          <w:rFonts w:hint="eastAsia" w:ascii="Arial" w:hAnsi="Arial" w:cs="Arial"/>
          <w:sz w:val="24"/>
          <w:szCs w:val="24"/>
        </w:rPr>
        <w:t xml:space="preserve">法定代表人（授权代表）（签字/盖章）：                   </w:t>
      </w:r>
    </w:p>
    <w:p w14:paraId="7DD7F3F6">
      <w:pPr>
        <w:spacing w:line="360" w:lineRule="auto"/>
        <w:ind w:firstLine="4108" w:firstLineChars="1712"/>
        <w:rPr>
          <w:rFonts w:hint="eastAsia" w:ascii="Arial" w:hAnsi="Arial" w:cs="Arial"/>
          <w:sz w:val="24"/>
          <w:szCs w:val="24"/>
        </w:rPr>
      </w:pPr>
      <w:r>
        <w:rPr>
          <w:rFonts w:hint="eastAsia" w:ascii="Arial" w:hAnsi="Arial" w:cs="Arial"/>
          <w:sz w:val="24"/>
          <w:szCs w:val="24"/>
        </w:rPr>
        <w:t xml:space="preserve">职务：                  </w:t>
      </w:r>
    </w:p>
    <w:p w14:paraId="510BC033">
      <w:pPr>
        <w:spacing w:line="360" w:lineRule="auto"/>
        <w:ind w:firstLine="4108" w:firstLineChars="1712"/>
        <w:rPr>
          <w:rFonts w:hint="eastAsia" w:ascii="Arial" w:hAnsi="Arial" w:cs="Arial"/>
          <w:sz w:val="24"/>
          <w:szCs w:val="24"/>
        </w:rPr>
      </w:pPr>
      <w:r>
        <w:rPr>
          <w:rFonts w:hint="eastAsia" w:ascii="Arial" w:hAnsi="Arial" w:cs="Arial"/>
          <w:sz w:val="24"/>
          <w:szCs w:val="24"/>
        </w:rPr>
        <w:t xml:space="preserve">日期：       </w:t>
      </w:r>
    </w:p>
    <w:p w14:paraId="6B1F8098">
      <w:pPr>
        <w:spacing w:line="360" w:lineRule="auto"/>
        <w:rPr>
          <w:rFonts w:ascii="宋体" w:hAnsi="宋体"/>
        </w:rPr>
      </w:pPr>
    </w:p>
    <w:p w14:paraId="23D21503">
      <w:pPr>
        <w:spacing w:line="360" w:lineRule="auto"/>
        <w:jc w:val="center"/>
        <w:rPr>
          <w:rFonts w:ascii="宋体" w:hAnsi="宋体"/>
          <w:b/>
          <w:sz w:val="32"/>
          <w:szCs w:val="32"/>
        </w:rPr>
      </w:pPr>
      <w:r>
        <w:rPr>
          <w:rFonts w:ascii="宋体" w:hAnsi="宋体"/>
          <w:b/>
          <w:sz w:val="32"/>
          <w:szCs w:val="32"/>
        </w:rPr>
        <w:br w:type="page"/>
      </w:r>
    </w:p>
    <w:p w14:paraId="1C7BEB88">
      <w:pPr>
        <w:spacing w:line="360" w:lineRule="auto"/>
        <w:jc w:val="center"/>
        <w:rPr>
          <w:rFonts w:ascii="宋体" w:hAnsi="宋体"/>
          <w:b/>
          <w:sz w:val="32"/>
          <w:szCs w:val="32"/>
        </w:rPr>
      </w:pPr>
      <w:r>
        <w:rPr>
          <w:rFonts w:hint="eastAsia" w:ascii="宋体" w:hAnsi="宋体"/>
          <w:b/>
          <w:sz w:val="32"/>
          <w:szCs w:val="32"/>
        </w:rPr>
        <w:t>十三</w:t>
      </w:r>
      <w:r>
        <w:rPr>
          <w:rFonts w:ascii="宋体" w:hAnsi="宋体"/>
          <w:b/>
          <w:sz w:val="32"/>
          <w:szCs w:val="32"/>
        </w:rPr>
        <w:t>、</w:t>
      </w:r>
      <w:r>
        <w:rPr>
          <w:rFonts w:hint="eastAsia" w:ascii="宋体" w:hAnsi="宋体"/>
          <w:b/>
          <w:sz w:val="32"/>
          <w:szCs w:val="32"/>
        </w:rPr>
        <w:t>服务响应及偏离表</w:t>
      </w:r>
    </w:p>
    <w:p w14:paraId="4E05CA9B">
      <w:pPr>
        <w:spacing w:line="360" w:lineRule="auto"/>
        <w:jc w:val="center"/>
        <w:rPr>
          <w:rFonts w:ascii="宋体" w:hAnsi="宋体"/>
        </w:rPr>
      </w:pPr>
    </w:p>
    <w:p w14:paraId="12F3A63E">
      <w:pPr>
        <w:spacing w:line="360" w:lineRule="auto"/>
        <w:rPr>
          <w:rFonts w:ascii="宋体" w:hAnsi="宋体"/>
        </w:rPr>
      </w:pPr>
      <w:r>
        <w:rPr>
          <w:rFonts w:hint="eastAsia" w:ascii="宋体" w:hAnsi="宋体"/>
        </w:rPr>
        <w:t>投标人全称（加盖公章）：                项目名称：</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3261"/>
        <w:gridCol w:w="1327"/>
        <w:gridCol w:w="1017"/>
      </w:tblGrid>
      <w:tr w14:paraId="0BD3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817" w:type="dxa"/>
            <w:noWrap w:val="0"/>
            <w:vAlign w:val="center"/>
          </w:tcPr>
          <w:p w14:paraId="6677EAD4">
            <w:pPr>
              <w:spacing w:line="360" w:lineRule="auto"/>
              <w:jc w:val="center"/>
              <w:rPr>
                <w:rFonts w:ascii="宋体" w:hAnsi="宋体"/>
              </w:rPr>
            </w:pPr>
            <w:r>
              <w:rPr>
                <w:rFonts w:hint="eastAsia" w:ascii="宋体" w:hAnsi="宋体"/>
              </w:rPr>
              <w:t>序号</w:t>
            </w:r>
          </w:p>
        </w:tc>
        <w:tc>
          <w:tcPr>
            <w:tcW w:w="3260" w:type="dxa"/>
            <w:noWrap w:val="0"/>
            <w:vAlign w:val="center"/>
          </w:tcPr>
          <w:p w14:paraId="1A3F3A71">
            <w:pPr>
              <w:spacing w:line="360" w:lineRule="auto"/>
              <w:jc w:val="center"/>
              <w:rPr>
                <w:rFonts w:ascii="宋体" w:hAnsi="宋体"/>
              </w:rPr>
            </w:pPr>
            <w:r>
              <w:rPr>
                <w:rFonts w:hint="eastAsia" w:ascii="宋体" w:hAnsi="宋体"/>
              </w:rPr>
              <w:t>采购文件服务内容及质量要求</w:t>
            </w:r>
          </w:p>
        </w:tc>
        <w:tc>
          <w:tcPr>
            <w:tcW w:w="3261" w:type="dxa"/>
            <w:noWrap w:val="0"/>
            <w:vAlign w:val="center"/>
          </w:tcPr>
          <w:p w14:paraId="65BA6DC3">
            <w:pPr>
              <w:spacing w:line="360" w:lineRule="auto"/>
              <w:jc w:val="center"/>
              <w:rPr>
                <w:rFonts w:ascii="宋体" w:hAnsi="宋体"/>
              </w:rPr>
            </w:pPr>
            <w:r>
              <w:rPr>
                <w:rFonts w:hint="eastAsia" w:ascii="宋体" w:hAnsi="宋体"/>
              </w:rPr>
              <w:t>投标响应</w:t>
            </w:r>
          </w:p>
        </w:tc>
        <w:tc>
          <w:tcPr>
            <w:tcW w:w="1327" w:type="dxa"/>
            <w:noWrap w:val="0"/>
            <w:vAlign w:val="center"/>
          </w:tcPr>
          <w:p w14:paraId="0C7D89DB">
            <w:pPr>
              <w:spacing w:line="360" w:lineRule="auto"/>
              <w:jc w:val="center"/>
              <w:rPr>
                <w:rFonts w:hint="eastAsia" w:ascii="宋体" w:hAnsi="宋体"/>
              </w:rPr>
            </w:pPr>
            <w:r>
              <w:rPr>
                <w:rFonts w:hint="eastAsia" w:ascii="宋体" w:hAnsi="宋体"/>
              </w:rPr>
              <w:t>响应/</w:t>
            </w:r>
          </w:p>
          <w:p w14:paraId="4B93A9A9">
            <w:pPr>
              <w:spacing w:line="360" w:lineRule="auto"/>
              <w:jc w:val="center"/>
              <w:rPr>
                <w:rFonts w:ascii="宋体" w:hAnsi="宋体"/>
              </w:rPr>
            </w:pPr>
            <w:r>
              <w:rPr>
                <w:rFonts w:hint="eastAsia" w:ascii="宋体" w:hAnsi="宋体"/>
              </w:rPr>
              <w:t>偏离情况</w:t>
            </w:r>
          </w:p>
        </w:tc>
        <w:tc>
          <w:tcPr>
            <w:tcW w:w="1017" w:type="dxa"/>
            <w:noWrap w:val="0"/>
            <w:vAlign w:val="center"/>
          </w:tcPr>
          <w:p w14:paraId="7FAA5C31">
            <w:pPr>
              <w:spacing w:line="360" w:lineRule="auto"/>
              <w:jc w:val="center"/>
              <w:rPr>
                <w:rFonts w:ascii="宋体" w:hAnsi="宋体"/>
              </w:rPr>
            </w:pPr>
            <w:r>
              <w:rPr>
                <w:rFonts w:hint="eastAsia" w:ascii="宋体" w:hAnsi="宋体"/>
              </w:rPr>
              <w:t>原因</w:t>
            </w:r>
          </w:p>
        </w:tc>
      </w:tr>
      <w:tr w14:paraId="41DA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3953CEA1">
            <w:pPr>
              <w:spacing w:line="360" w:lineRule="auto"/>
              <w:jc w:val="center"/>
              <w:rPr>
                <w:rFonts w:ascii="宋体" w:hAnsi="宋体"/>
              </w:rPr>
            </w:pPr>
          </w:p>
        </w:tc>
        <w:tc>
          <w:tcPr>
            <w:tcW w:w="3260" w:type="dxa"/>
            <w:noWrap w:val="0"/>
            <w:vAlign w:val="top"/>
          </w:tcPr>
          <w:p w14:paraId="2E7D8F70">
            <w:pPr>
              <w:spacing w:line="360" w:lineRule="auto"/>
              <w:jc w:val="center"/>
              <w:rPr>
                <w:rFonts w:ascii="宋体" w:hAnsi="宋体"/>
              </w:rPr>
            </w:pPr>
          </w:p>
        </w:tc>
        <w:tc>
          <w:tcPr>
            <w:tcW w:w="3261" w:type="dxa"/>
            <w:noWrap w:val="0"/>
            <w:vAlign w:val="top"/>
          </w:tcPr>
          <w:p w14:paraId="1442C67E">
            <w:pPr>
              <w:spacing w:line="360" w:lineRule="auto"/>
              <w:jc w:val="center"/>
              <w:rPr>
                <w:rFonts w:ascii="宋体" w:hAnsi="宋体"/>
              </w:rPr>
            </w:pPr>
          </w:p>
        </w:tc>
        <w:tc>
          <w:tcPr>
            <w:tcW w:w="1327" w:type="dxa"/>
            <w:noWrap w:val="0"/>
            <w:vAlign w:val="top"/>
          </w:tcPr>
          <w:p w14:paraId="394332EA">
            <w:pPr>
              <w:spacing w:line="360" w:lineRule="auto"/>
              <w:jc w:val="center"/>
              <w:rPr>
                <w:rFonts w:ascii="宋体" w:hAnsi="宋体"/>
              </w:rPr>
            </w:pPr>
          </w:p>
        </w:tc>
        <w:tc>
          <w:tcPr>
            <w:tcW w:w="1017" w:type="dxa"/>
            <w:noWrap w:val="0"/>
            <w:vAlign w:val="top"/>
          </w:tcPr>
          <w:p w14:paraId="612C8F4A">
            <w:pPr>
              <w:spacing w:line="360" w:lineRule="auto"/>
              <w:jc w:val="center"/>
              <w:rPr>
                <w:rFonts w:ascii="宋体" w:hAnsi="宋体"/>
              </w:rPr>
            </w:pPr>
          </w:p>
        </w:tc>
      </w:tr>
      <w:tr w14:paraId="2B0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5C888D01">
            <w:pPr>
              <w:spacing w:line="360" w:lineRule="auto"/>
              <w:jc w:val="center"/>
              <w:rPr>
                <w:rFonts w:ascii="宋体" w:hAnsi="宋体"/>
              </w:rPr>
            </w:pPr>
          </w:p>
        </w:tc>
        <w:tc>
          <w:tcPr>
            <w:tcW w:w="3260" w:type="dxa"/>
            <w:noWrap w:val="0"/>
            <w:vAlign w:val="top"/>
          </w:tcPr>
          <w:p w14:paraId="2E5847C5">
            <w:pPr>
              <w:spacing w:line="360" w:lineRule="auto"/>
              <w:jc w:val="center"/>
              <w:rPr>
                <w:rFonts w:ascii="宋体" w:hAnsi="宋体"/>
              </w:rPr>
            </w:pPr>
          </w:p>
        </w:tc>
        <w:tc>
          <w:tcPr>
            <w:tcW w:w="3261" w:type="dxa"/>
            <w:noWrap w:val="0"/>
            <w:vAlign w:val="top"/>
          </w:tcPr>
          <w:p w14:paraId="678F7B90">
            <w:pPr>
              <w:spacing w:line="360" w:lineRule="auto"/>
              <w:jc w:val="center"/>
              <w:rPr>
                <w:rFonts w:ascii="宋体" w:hAnsi="宋体"/>
              </w:rPr>
            </w:pPr>
          </w:p>
        </w:tc>
        <w:tc>
          <w:tcPr>
            <w:tcW w:w="1327" w:type="dxa"/>
            <w:noWrap w:val="0"/>
            <w:vAlign w:val="top"/>
          </w:tcPr>
          <w:p w14:paraId="32B61A4C">
            <w:pPr>
              <w:spacing w:line="360" w:lineRule="auto"/>
              <w:jc w:val="center"/>
              <w:rPr>
                <w:rFonts w:ascii="宋体" w:hAnsi="宋体"/>
              </w:rPr>
            </w:pPr>
          </w:p>
        </w:tc>
        <w:tc>
          <w:tcPr>
            <w:tcW w:w="1017" w:type="dxa"/>
            <w:noWrap w:val="0"/>
            <w:vAlign w:val="top"/>
          </w:tcPr>
          <w:p w14:paraId="486447CE">
            <w:pPr>
              <w:spacing w:line="360" w:lineRule="auto"/>
              <w:jc w:val="center"/>
              <w:rPr>
                <w:rFonts w:ascii="宋体" w:hAnsi="宋体"/>
              </w:rPr>
            </w:pPr>
          </w:p>
        </w:tc>
      </w:tr>
      <w:tr w14:paraId="5764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2E69F1CE">
            <w:pPr>
              <w:spacing w:line="360" w:lineRule="auto"/>
              <w:jc w:val="center"/>
              <w:rPr>
                <w:rFonts w:ascii="宋体" w:hAnsi="宋体"/>
              </w:rPr>
            </w:pPr>
          </w:p>
        </w:tc>
        <w:tc>
          <w:tcPr>
            <w:tcW w:w="3260" w:type="dxa"/>
            <w:noWrap w:val="0"/>
            <w:vAlign w:val="top"/>
          </w:tcPr>
          <w:p w14:paraId="73FB5D59">
            <w:pPr>
              <w:spacing w:line="360" w:lineRule="auto"/>
              <w:jc w:val="center"/>
              <w:rPr>
                <w:rFonts w:ascii="宋体" w:hAnsi="宋体"/>
              </w:rPr>
            </w:pPr>
          </w:p>
        </w:tc>
        <w:tc>
          <w:tcPr>
            <w:tcW w:w="3261" w:type="dxa"/>
            <w:noWrap w:val="0"/>
            <w:vAlign w:val="top"/>
          </w:tcPr>
          <w:p w14:paraId="11605549">
            <w:pPr>
              <w:spacing w:line="360" w:lineRule="auto"/>
              <w:jc w:val="center"/>
              <w:rPr>
                <w:rFonts w:ascii="宋体" w:hAnsi="宋体"/>
              </w:rPr>
            </w:pPr>
          </w:p>
        </w:tc>
        <w:tc>
          <w:tcPr>
            <w:tcW w:w="1327" w:type="dxa"/>
            <w:noWrap w:val="0"/>
            <w:vAlign w:val="top"/>
          </w:tcPr>
          <w:p w14:paraId="1C6DCBD2">
            <w:pPr>
              <w:spacing w:line="360" w:lineRule="auto"/>
              <w:jc w:val="center"/>
              <w:rPr>
                <w:rFonts w:ascii="宋体" w:hAnsi="宋体"/>
              </w:rPr>
            </w:pPr>
          </w:p>
        </w:tc>
        <w:tc>
          <w:tcPr>
            <w:tcW w:w="1017" w:type="dxa"/>
            <w:noWrap w:val="0"/>
            <w:vAlign w:val="top"/>
          </w:tcPr>
          <w:p w14:paraId="0E516B63">
            <w:pPr>
              <w:spacing w:line="360" w:lineRule="auto"/>
              <w:jc w:val="center"/>
              <w:rPr>
                <w:rFonts w:ascii="宋体" w:hAnsi="宋体"/>
              </w:rPr>
            </w:pPr>
          </w:p>
        </w:tc>
      </w:tr>
      <w:tr w14:paraId="6015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22653CA0">
            <w:pPr>
              <w:spacing w:line="360" w:lineRule="auto"/>
              <w:jc w:val="center"/>
              <w:rPr>
                <w:rFonts w:ascii="宋体" w:hAnsi="宋体"/>
              </w:rPr>
            </w:pPr>
          </w:p>
        </w:tc>
        <w:tc>
          <w:tcPr>
            <w:tcW w:w="3260" w:type="dxa"/>
            <w:noWrap w:val="0"/>
            <w:vAlign w:val="top"/>
          </w:tcPr>
          <w:p w14:paraId="0B66B228">
            <w:pPr>
              <w:spacing w:line="360" w:lineRule="auto"/>
              <w:jc w:val="center"/>
              <w:rPr>
                <w:rFonts w:ascii="宋体" w:hAnsi="宋体"/>
              </w:rPr>
            </w:pPr>
          </w:p>
        </w:tc>
        <w:tc>
          <w:tcPr>
            <w:tcW w:w="3261" w:type="dxa"/>
            <w:noWrap w:val="0"/>
            <w:vAlign w:val="top"/>
          </w:tcPr>
          <w:p w14:paraId="5BBD9D8E">
            <w:pPr>
              <w:spacing w:line="360" w:lineRule="auto"/>
              <w:jc w:val="center"/>
              <w:rPr>
                <w:rFonts w:ascii="宋体" w:hAnsi="宋体"/>
              </w:rPr>
            </w:pPr>
          </w:p>
        </w:tc>
        <w:tc>
          <w:tcPr>
            <w:tcW w:w="1327" w:type="dxa"/>
            <w:noWrap w:val="0"/>
            <w:vAlign w:val="top"/>
          </w:tcPr>
          <w:p w14:paraId="50EBBDBA">
            <w:pPr>
              <w:spacing w:line="360" w:lineRule="auto"/>
              <w:jc w:val="center"/>
              <w:rPr>
                <w:rFonts w:ascii="宋体" w:hAnsi="宋体"/>
              </w:rPr>
            </w:pPr>
          </w:p>
        </w:tc>
        <w:tc>
          <w:tcPr>
            <w:tcW w:w="1017" w:type="dxa"/>
            <w:noWrap w:val="0"/>
            <w:vAlign w:val="top"/>
          </w:tcPr>
          <w:p w14:paraId="03C8192A">
            <w:pPr>
              <w:spacing w:line="360" w:lineRule="auto"/>
              <w:jc w:val="center"/>
              <w:rPr>
                <w:rFonts w:ascii="宋体" w:hAnsi="宋体"/>
              </w:rPr>
            </w:pPr>
          </w:p>
        </w:tc>
      </w:tr>
      <w:tr w14:paraId="2BA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10297683">
            <w:pPr>
              <w:spacing w:line="360" w:lineRule="auto"/>
              <w:jc w:val="center"/>
              <w:rPr>
                <w:rFonts w:ascii="宋体" w:hAnsi="宋体"/>
              </w:rPr>
            </w:pPr>
          </w:p>
        </w:tc>
        <w:tc>
          <w:tcPr>
            <w:tcW w:w="3260" w:type="dxa"/>
            <w:noWrap w:val="0"/>
            <w:vAlign w:val="top"/>
          </w:tcPr>
          <w:p w14:paraId="2169CC85">
            <w:pPr>
              <w:spacing w:line="360" w:lineRule="auto"/>
              <w:jc w:val="center"/>
              <w:rPr>
                <w:rFonts w:ascii="宋体" w:hAnsi="宋体"/>
              </w:rPr>
            </w:pPr>
          </w:p>
        </w:tc>
        <w:tc>
          <w:tcPr>
            <w:tcW w:w="3261" w:type="dxa"/>
            <w:noWrap w:val="0"/>
            <w:vAlign w:val="top"/>
          </w:tcPr>
          <w:p w14:paraId="4079E2C2">
            <w:pPr>
              <w:spacing w:line="360" w:lineRule="auto"/>
              <w:jc w:val="center"/>
              <w:rPr>
                <w:rFonts w:ascii="宋体" w:hAnsi="宋体"/>
              </w:rPr>
            </w:pPr>
          </w:p>
        </w:tc>
        <w:tc>
          <w:tcPr>
            <w:tcW w:w="1327" w:type="dxa"/>
            <w:noWrap w:val="0"/>
            <w:vAlign w:val="top"/>
          </w:tcPr>
          <w:p w14:paraId="18846A94">
            <w:pPr>
              <w:spacing w:line="360" w:lineRule="auto"/>
              <w:jc w:val="center"/>
              <w:rPr>
                <w:rFonts w:ascii="宋体" w:hAnsi="宋体"/>
              </w:rPr>
            </w:pPr>
          </w:p>
        </w:tc>
        <w:tc>
          <w:tcPr>
            <w:tcW w:w="1017" w:type="dxa"/>
            <w:noWrap w:val="0"/>
            <w:vAlign w:val="top"/>
          </w:tcPr>
          <w:p w14:paraId="7E17EE16">
            <w:pPr>
              <w:spacing w:line="360" w:lineRule="auto"/>
              <w:jc w:val="center"/>
              <w:rPr>
                <w:rFonts w:ascii="宋体" w:hAnsi="宋体"/>
              </w:rPr>
            </w:pPr>
          </w:p>
        </w:tc>
      </w:tr>
      <w:tr w14:paraId="02A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10B21DD0">
            <w:pPr>
              <w:spacing w:line="360" w:lineRule="auto"/>
              <w:jc w:val="center"/>
              <w:rPr>
                <w:rFonts w:ascii="宋体" w:hAnsi="宋体"/>
              </w:rPr>
            </w:pPr>
          </w:p>
        </w:tc>
        <w:tc>
          <w:tcPr>
            <w:tcW w:w="3260" w:type="dxa"/>
            <w:noWrap w:val="0"/>
            <w:vAlign w:val="top"/>
          </w:tcPr>
          <w:p w14:paraId="08D2E58F">
            <w:pPr>
              <w:spacing w:line="360" w:lineRule="auto"/>
              <w:jc w:val="center"/>
              <w:rPr>
                <w:rFonts w:ascii="宋体" w:hAnsi="宋体"/>
              </w:rPr>
            </w:pPr>
          </w:p>
        </w:tc>
        <w:tc>
          <w:tcPr>
            <w:tcW w:w="3261" w:type="dxa"/>
            <w:noWrap w:val="0"/>
            <w:vAlign w:val="top"/>
          </w:tcPr>
          <w:p w14:paraId="62B7FDB0">
            <w:pPr>
              <w:spacing w:line="360" w:lineRule="auto"/>
              <w:jc w:val="center"/>
              <w:rPr>
                <w:rFonts w:ascii="宋体" w:hAnsi="宋体"/>
              </w:rPr>
            </w:pPr>
          </w:p>
        </w:tc>
        <w:tc>
          <w:tcPr>
            <w:tcW w:w="1327" w:type="dxa"/>
            <w:noWrap w:val="0"/>
            <w:vAlign w:val="top"/>
          </w:tcPr>
          <w:p w14:paraId="3F8793F0">
            <w:pPr>
              <w:spacing w:line="360" w:lineRule="auto"/>
              <w:jc w:val="center"/>
              <w:rPr>
                <w:rFonts w:ascii="宋体" w:hAnsi="宋体"/>
              </w:rPr>
            </w:pPr>
          </w:p>
        </w:tc>
        <w:tc>
          <w:tcPr>
            <w:tcW w:w="1017" w:type="dxa"/>
            <w:noWrap w:val="0"/>
            <w:vAlign w:val="top"/>
          </w:tcPr>
          <w:p w14:paraId="0D3B3845">
            <w:pPr>
              <w:spacing w:line="360" w:lineRule="auto"/>
              <w:jc w:val="center"/>
              <w:rPr>
                <w:rFonts w:ascii="宋体" w:hAnsi="宋体"/>
              </w:rPr>
            </w:pPr>
          </w:p>
        </w:tc>
      </w:tr>
      <w:tr w14:paraId="2DFF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1602C739">
            <w:pPr>
              <w:spacing w:line="360" w:lineRule="auto"/>
              <w:jc w:val="center"/>
              <w:rPr>
                <w:rFonts w:ascii="宋体" w:hAnsi="宋体"/>
              </w:rPr>
            </w:pPr>
          </w:p>
        </w:tc>
        <w:tc>
          <w:tcPr>
            <w:tcW w:w="3260" w:type="dxa"/>
            <w:noWrap w:val="0"/>
            <w:vAlign w:val="top"/>
          </w:tcPr>
          <w:p w14:paraId="34C1EAA6">
            <w:pPr>
              <w:spacing w:line="360" w:lineRule="auto"/>
              <w:jc w:val="center"/>
              <w:rPr>
                <w:rFonts w:ascii="宋体" w:hAnsi="宋体"/>
              </w:rPr>
            </w:pPr>
          </w:p>
        </w:tc>
        <w:tc>
          <w:tcPr>
            <w:tcW w:w="3261" w:type="dxa"/>
            <w:noWrap w:val="0"/>
            <w:vAlign w:val="top"/>
          </w:tcPr>
          <w:p w14:paraId="10D458A9">
            <w:pPr>
              <w:spacing w:line="360" w:lineRule="auto"/>
              <w:jc w:val="center"/>
              <w:rPr>
                <w:rFonts w:ascii="宋体" w:hAnsi="宋体"/>
              </w:rPr>
            </w:pPr>
          </w:p>
        </w:tc>
        <w:tc>
          <w:tcPr>
            <w:tcW w:w="1327" w:type="dxa"/>
            <w:noWrap w:val="0"/>
            <w:vAlign w:val="top"/>
          </w:tcPr>
          <w:p w14:paraId="766E2B5D">
            <w:pPr>
              <w:spacing w:line="360" w:lineRule="auto"/>
              <w:jc w:val="center"/>
              <w:rPr>
                <w:rFonts w:ascii="宋体" w:hAnsi="宋体"/>
              </w:rPr>
            </w:pPr>
          </w:p>
        </w:tc>
        <w:tc>
          <w:tcPr>
            <w:tcW w:w="1017" w:type="dxa"/>
            <w:noWrap w:val="0"/>
            <w:vAlign w:val="top"/>
          </w:tcPr>
          <w:p w14:paraId="54393D8E">
            <w:pPr>
              <w:spacing w:line="360" w:lineRule="auto"/>
              <w:jc w:val="center"/>
              <w:rPr>
                <w:rFonts w:ascii="宋体" w:hAnsi="宋体"/>
              </w:rPr>
            </w:pPr>
          </w:p>
        </w:tc>
      </w:tr>
      <w:tr w14:paraId="5516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17" w:type="dxa"/>
            <w:noWrap w:val="0"/>
            <w:vAlign w:val="top"/>
          </w:tcPr>
          <w:p w14:paraId="2CAE1A81">
            <w:pPr>
              <w:spacing w:line="360" w:lineRule="auto"/>
              <w:jc w:val="center"/>
              <w:rPr>
                <w:rFonts w:ascii="宋体" w:hAnsi="宋体"/>
              </w:rPr>
            </w:pPr>
          </w:p>
        </w:tc>
        <w:tc>
          <w:tcPr>
            <w:tcW w:w="3260" w:type="dxa"/>
            <w:noWrap w:val="0"/>
            <w:vAlign w:val="top"/>
          </w:tcPr>
          <w:p w14:paraId="7FC1D076">
            <w:pPr>
              <w:spacing w:line="360" w:lineRule="auto"/>
              <w:jc w:val="center"/>
              <w:rPr>
                <w:rFonts w:ascii="宋体" w:hAnsi="宋体"/>
              </w:rPr>
            </w:pPr>
          </w:p>
        </w:tc>
        <w:tc>
          <w:tcPr>
            <w:tcW w:w="3261" w:type="dxa"/>
            <w:noWrap w:val="0"/>
            <w:vAlign w:val="top"/>
          </w:tcPr>
          <w:p w14:paraId="4F5460BD">
            <w:pPr>
              <w:spacing w:line="360" w:lineRule="auto"/>
              <w:jc w:val="center"/>
              <w:rPr>
                <w:rFonts w:ascii="宋体" w:hAnsi="宋体"/>
              </w:rPr>
            </w:pPr>
          </w:p>
        </w:tc>
        <w:tc>
          <w:tcPr>
            <w:tcW w:w="1327" w:type="dxa"/>
            <w:noWrap w:val="0"/>
            <w:vAlign w:val="top"/>
          </w:tcPr>
          <w:p w14:paraId="59A2E37F">
            <w:pPr>
              <w:spacing w:line="360" w:lineRule="auto"/>
              <w:jc w:val="center"/>
              <w:rPr>
                <w:rFonts w:ascii="宋体" w:hAnsi="宋体"/>
              </w:rPr>
            </w:pPr>
          </w:p>
        </w:tc>
        <w:tc>
          <w:tcPr>
            <w:tcW w:w="1017" w:type="dxa"/>
            <w:noWrap w:val="0"/>
            <w:vAlign w:val="top"/>
          </w:tcPr>
          <w:p w14:paraId="753A9E66">
            <w:pPr>
              <w:spacing w:line="360" w:lineRule="auto"/>
              <w:jc w:val="center"/>
              <w:rPr>
                <w:rFonts w:ascii="宋体" w:hAnsi="宋体"/>
              </w:rPr>
            </w:pPr>
          </w:p>
        </w:tc>
      </w:tr>
    </w:tbl>
    <w:p w14:paraId="798DE8A9">
      <w:pPr>
        <w:spacing w:line="360" w:lineRule="auto"/>
        <w:rPr>
          <w:rFonts w:ascii="宋体" w:hAnsi="宋体"/>
        </w:rPr>
      </w:pPr>
      <w:r>
        <w:rPr>
          <w:rFonts w:hint="eastAsia" w:ascii="宋体" w:hAnsi="宋体"/>
        </w:rPr>
        <w:t>法定代表人或授权代表（签字）：</w:t>
      </w:r>
    </w:p>
    <w:p w14:paraId="71DE847D">
      <w:pPr>
        <w:spacing w:line="360" w:lineRule="auto"/>
        <w:rPr>
          <w:rFonts w:ascii="宋体" w:hAnsi="宋体"/>
        </w:rPr>
      </w:pPr>
    </w:p>
    <w:p w14:paraId="136F079B">
      <w:pPr>
        <w:spacing w:line="360" w:lineRule="auto"/>
        <w:jc w:val="center"/>
        <w:rPr>
          <w:rFonts w:hint="eastAsia" w:ascii="宋体" w:hAnsi="宋体"/>
          <w:b/>
          <w:sz w:val="32"/>
          <w:szCs w:val="32"/>
        </w:rPr>
      </w:pPr>
    </w:p>
    <w:p w14:paraId="745AECA9">
      <w:pPr>
        <w:spacing w:line="360" w:lineRule="auto"/>
        <w:jc w:val="center"/>
        <w:rPr>
          <w:rFonts w:hint="eastAsia"/>
          <w:b/>
          <w:sz w:val="32"/>
          <w:szCs w:val="32"/>
        </w:rPr>
      </w:pPr>
      <w:r>
        <w:rPr>
          <w:rFonts w:hint="eastAsia" w:ascii="宋体" w:hAnsi="宋体"/>
          <w:b/>
          <w:sz w:val="32"/>
          <w:szCs w:val="32"/>
        </w:rPr>
        <w:t>十四、</w:t>
      </w:r>
      <w:r>
        <w:rPr>
          <w:rFonts w:hint="eastAsia"/>
          <w:b/>
          <w:sz w:val="32"/>
          <w:szCs w:val="32"/>
        </w:rPr>
        <w:t>项目实施方案及服务方案</w:t>
      </w:r>
    </w:p>
    <w:p w14:paraId="141522DE">
      <w:pPr>
        <w:spacing w:line="360" w:lineRule="auto"/>
        <w:jc w:val="center"/>
        <w:rPr>
          <w:rFonts w:hint="eastAsia"/>
          <w:b/>
          <w:sz w:val="32"/>
          <w:szCs w:val="32"/>
        </w:rPr>
      </w:pPr>
    </w:p>
    <w:p w14:paraId="72EE6205">
      <w:pPr>
        <w:spacing w:line="360" w:lineRule="auto"/>
        <w:jc w:val="center"/>
        <w:rPr>
          <w:rFonts w:hint="eastAsia"/>
          <w:b/>
          <w:sz w:val="32"/>
          <w:szCs w:val="32"/>
        </w:rPr>
      </w:pPr>
    </w:p>
    <w:p w14:paraId="2824B26F">
      <w:pPr>
        <w:spacing w:line="360" w:lineRule="auto"/>
        <w:jc w:val="center"/>
        <w:rPr>
          <w:b/>
          <w:sz w:val="32"/>
          <w:szCs w:val="32"/>
        </w:rPr>
      </w:pPr>
    </w:p>
    <w:p w14:paraId="3A635B41">
      <w:pPr>
        <w:spacing w:line="360" w:lineRule="auto"/>
        <w:jc w:val="center"/>
        <w:rPr>
          <w:rFonts w:ascii="宋体" w:hAnsi="宋体"/>
          <w:b/>
          <w:sz w:val="32"/>
          <w:szCs w:val="32"/>
        </w:rPr>
      </w:pPr>
      <w:r>
        <w:rPr>
          <w:rFonts w:hint="eastAsia" w:ascii="宋体" w:hAnsi="宋体"/>
          <w:b/>
          <w:sz w:val="32"/>
          <w:szCs w:val="32"/>
        </w:rPr>
        <w:t>十五、业绩及其它与本项目相关的需要说明的材料</w:t>
      </w:r>
    </w:p>
    <w:p w14:paraId="72C23A5F">
      <w:pPr>
        <w:spacing w:line="360" w:lineRule="auto"/>
        <w:ind w:left="359" w:leftChars="171"/>
      </w:pPr>
    </w:p>
    <w:bookmarkEnd w:id="2"/>
    <w:bookmarkEnd w:id="3"/>
    <w:bookmarkEnd w:id="6"/>
    <w:bookmarkEnd w:id="7"/>
    <w:bookmarkEnd w:id="8"/>
    <w:bookmarkEnd w:id="9"/>
    <w:bookmarkEnd w:id="10"/>
    <w:p w14:paraId="60E6D6AF">
      <w:pPr>
        <w:spacing w:line="360" w:lineRule="auto"/>
        <w:rPr>
          <w:rFonts w:hint="eastAsia" w:ascii="仿宋" w:hAnsi="仿宋" w:eastAsia="仿宋"/>
          <w:sz w:val="24"/>
        </w:rPr>
      </w:pPr>
      <w:bookmarkStart w:id="15" w:name="_Toc26554095"/>
      <w:bookmarkEnd w:id="15"/>
      <w:bookmarkStart w:id="16" w:name="_Toc120614283"/>
      <w:bookmarkEnd w:id="16"/>
      <w:bookmarkStart w:id="17" w:name="_Toc49090577"/>
      <w:bookmarkEnd w:id="17"/>
      <w:bookmarkStart w:id="18" w:name="_Hlt26955054"/>
      <w:bookmarkEnd w:id="18"/>
      <w:bookmarkStart w:id="19" w:name="_Toc23828478"/>
      <w:bookmarkEnd w:id="19"/>
      <w:bookmarkStart w:id="20" w:name="_Toc513029276"/>
      <w:bookmarkEnd w:id="20"/>
      <w:bookmarkStart w:id="21" w:name="_Toc22356580"/>
      <w:bookmarkEnd w:id="21"/>
      <w:bookmarkStart w:id="22" w:name="_Toc460901585"/>
      <w:bookmarkEnd w:id="22"/>
      <w:bookmarkStart w:id="23" w:name="_格式2__法定代表人授权书"/>
      <w:bookmarkEnd w:id="23"/>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NLe">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025F">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7804E"/>
    <w:multiLevelType w:val="singleLevel"/>
    <w:tmpl w:val="F957804E"/>
    <w:lvl w:ilvl="0" w:tentative="0">
      <w:start w:val="3"/>
      <w:numFmt w:val="decimal"/>
      <w:suff w:val="nothing"/>
      <w:lvlText w:val="（%1）"/>
      <w:lvlJc w:val="left"/>
    </w:lvl>
  </w:abstractNum>
  <w:abstractNum w:abstractNumId="1">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2">
    <w:nsid w:val="07EDC46C"/>
    <w:multiLevelType w:val="singleLevel"/>
    <w:tmpl w:val="07EDC46C"/>
    <w:lvl w:ilvl="0" w:tentative="0">
      <w:start w:val="4"/>
      <w:numFmt w:val="decimal"/>
      <w:suff w:val="nothing"/>
      <w:lvlText w:val="%1、"/>
      <w:lvlJc w:val="left"/>
    </w:lvl>
  </w:abstractNum>
  <w:abstractNum w:abstractNumId="3">
    <w:nsid w:val="130A2188"/>
    <w:multiLevelType w:val="multilevel"/>
    <w:tmpl w:val="130A2188"/>
    <w:lvl w:ilvl="0" w:tentative="0">
      <w:start w:val="1"/>
      <w:numFmt w:val="chineseCountingThousand"/>
      <w:pStyle w:val="145"/>
      <w:lvlText w:val="%1"/>
      <w:lvlJc w:val="left"/>
      <w:pPr>
        <w:ind w:left="425" w:hanging="425"/>
      </w:pPr>
      <w:rPr>
        <w:rFonts w:hint="eastAsia" w:ascii="Arial Unicode MS" w:hAnsi="Arial Unicode MS" w:eastAsia="微软雅黑"/>
        <w:b/>
        <w:i w:val="0"/>
        <w:lang w:val="en-US"/>
      </w:rPr>
    </w:lvl>
    <w:lvl w:ilvl="1" w:tentative="0">
      <w:start w:val="1"/>
      <w:numFmt w:val="decimal"/>
      <w:pStyle w:val="165"/>
      <w:isLgl/>
      <w:lvlText w:val="%1.%2"/>
      <w:lvlJc w:val="left"/>
      <w:pPr>
        <w:ind w:left="425" w:hanging="425"/>
      </w:pPr>
      <w:rPr>
        <w:rFonts w:hint="eastAsia" w:ascii="Arial Unicode MS" w:hAnsi="Arial Unicode MS" w:eastAsia="微软雅黑"/>
        <w:b/>
        <w:i w:val="0"/>
      </w:rPr>
    </w:lvl>
    <w:lvl w:ilvl="2" w:tentative="0">
      <w:start w:val="1"/>
      <w:numFmt w:val="decimal"/>
      <w:pStyle w:val="17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3FF60F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1F265E"/>
    <w:rsid w:val="052263A0"/>
    <w:rsid w:val="054E23E8"/>
    <w:rsid w:val="05586075"/>
    <w:rsid w:val="057A17B3"/>
    <w:rsid w:val="05876857"/>
    <w:rsid w:val="058E5789"/>
    <w:rsid w:val="058F16D1"/>
    <w:rsid w:val="059C5E7A"/>
    <w:rsid w:val="059F12DF"/>
    <w:rsid w:val="059F3F35"/>
    <w:rsid w:val="05AB2DB2"/>
    <w:rsid w:val="05C127AF"/>
    <w:rsid w:val="05C228EF"/>
    <w:rsid w:val="05C342DE"/>
    <w:rsid w:val="05C863D5"/>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9D062D"/>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24E37"/>
    <w:rsid w:val="07792B42"/>
    <w:rsid w:val="077E3D0B"/>
    <w:rsid w:val="078C511B"/>
    <w:rsid w:val="078D2D8A"/>
    <w:rsid w:val="07A062A2"/>
    <w:rsid w:val="07BE2A34"/>
    <w:rsid w:val="07D34EB6"/>
    <w:rsid w:val="07D43E3E"/>
    <w:rsid w:val="07DF1893"/>
    <w:rsid w:val="07E53F70"/>
    <w:rsid w:val="07E87DC7"/>
    <w:rsid w:val="07F03CBF"/>
    <w:rsid w:val="07F42B67"/>
    <w:rsid w:val="080A1514"/>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6F565E"/>
    <w:rsid w:val="0A854E82"/>
    <w:rsid w:val="0A8E5529"/>
    <w:rsid w:val="0AB44EF5"/>
    <w:rsid w:val="0AC159A6"/>
    <w:rsid w:val="0AC21E17"/>
    <w:rsid w:val="0AD04F1C"/>
    <w:rsid w:val="0AD876A7"/>
    <w:rsid w:val="0AE34BB1"/>
    <w:rsid w:val="0AED0B6E"/>
    <w:rsid w:val="0B1F52D6"/>
    <w:rsid w:val="0B246449"/>
    <w:rsid w:val="0B4B7099"/>
    <w:rsid w:val="0B5739B0"/>
    <w:rsid w:val="0B6C404A"/>
    <w:rsid w:val="0B733F83"/>
    <w:rsid w:val="0B747542"/>
    <w:rsid w:val="0B9A481D"/>
    <w:rsid w:val="0B9E1A60"/>
    <w:rsid w:val="0BAD70EA"/>
    <w:rsid w:val="0BBD4852"/>
    <w:rsid w:val="0BE60C5C"/>
    <w:rsid w:val="0C244D3A"/>
    <w:rsid w:val="0C296CAE"/>
    <w:rsid w:val="0C364685"/>
    <w:rsid w:val="0C365370"/>
    <w:rsid w:val="0C3D2CC2"/>
    <w:rsid w:val="0C442C80"/>
    <w:rsid w:val="0C4B30F1"/>
    <w:rsid w:val="0C6E65F8"/>
    <w:rsid w:val="0C7376A8"/>
    <w:rsid w:val="0C7C7DFA"/>
    <w:rsid w:val="0C801F53"/>
    <w:rsid w:val="0C8076E1"/>
    <w:rsid w:val="0C880C59"/>
    <w:rsid w:val="0C9B5842"/>
    <w:rsid w:val="0CA97841"/>
    <w:rsid w:val="0CDD0FA5"/>
    <w:rsid w:val="0CED3A7A"/>
    <w:rsid w:val="0CF22F65"/>
    <w:rsid w:val="0CF63F01"/>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DC125D"/>
    <w:rsid w:val="0DE25782"/>
    <w:rsid w:val="0DEA55A0"/>
    <w:rsid w:val="0DEC3EBB"/>
    <w:rsid w:val="0DEC7781"/>
    <w:rsid w:val="0DEE271A"/>
    <w:rsid w:val="0DF148E8"/>
    <w:rsid w:val="0E1C4271"/>
    <w:rsid w:val="0E210D90"/>
    <w:rsid w:val="0E280BF1"/>
    <w:rsid w:val="0E2A2732"/>
    <w:rsid w:val="0E2F7B01"/>
    <w:rsid w:val="0E4B5699"/>
    <w:rsid w:val="0E512E80"/>
    <w:rsid w:val="0E652976"/>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C4644C"/>
    <w:rsid w:val="0FCE0451"/>
    <w:rsid w:val="0FF37EF3"/>
    <w:rsid w:val="0FFB4A0E"/>
    <w:rsid w:val="0FFE4C46"/>
    <w:rsid w:val="10064480"/>
    <w:rsid w:val="100930B7"/>
    <w:rsid w:val="10156FD1"/>
    <w:rsid w:val="10371F2F"/>
    <w:rsid w:val="1058206A"/>
    <w:rsid w:val="105A6D80"/>
    <w:rsid w:val="10645539"/>
    <w:rsid w:val="10727827"/>
    <w:rsid w:val="107B23CF"/>
    <w:rsid w:val="107E1871"/>
    <w:rsid w:val="108005C5"/>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185725"/>
    <w:rsid w:val="122D760A"/>
    <w:rsid w:val="12311F5A"/>
    <w:rsid w:val="12427601"/>
    <w:rsid w:val="125944FB"/>
    <w:rsid w:val="12624EB7"/>
    <w:rsid w:val="126C757D"/>
    <w:rsid w:val="1282388F"/>
    <w:rsid w:val="128572E6"/>
    <w:rsid w:val="1288550F"/>
    <w:rsid w:val="128A0F8B"/>
    <w:rsid w:val="128D6FC9"/>
    <w:rsid w:val="129045BD"/>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447B5C"/>
    <w:rsid w:val="146A08DF"/>
    <w:rsid w:val="1477269D"/>
    <w:rsid w:val="147D6BCA"/>
    <w:rsid w:val="14866DCF"/>
    <w:rsid w:val="14A05CEA"/>
    <w:rsid w:val="14BA7BD0"/>
    <w:rsid w:val="14BE0DA8"/>
    <w:rsid w:val="14D63A6B"/>
    <w:rsid w:val="14DF2DE8"/>
    <w:rsid w:val="14E20E88"/>
    <w:rsid w:val="14E71B9C"/>
    <w:rsid w:val="14ED24C4"/>
    <w:rsid w:val="14EE787E"/>
    <w:rsid w:val="14FE6E45"/>
    <w:rsid w:val="15030DD2"/>
    <w:rsid w:val="151246C1"/>
    <w:rsid w:val="152064D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6F07B27"/>
    <w:rsid w:val="16F47617"/>
    <w:rsid w:val="17174321"/>
    <w:rsid w:val="17382C6C"/>
    <w:rsid w:val="17544559"/>
    <w:rsid w:val="17914E66"/>
    <w:rsid w:val="17B2733D"/>
    <w:rsid w:val="17D32110"/>
    <w:rsid w:val="17EF333D"/>
    <w:rsid w:val="17F736BA"/>
    <w:rsid w:val="180B1C8C"/>
    <w:rsid w:val="18160199"/>
    <w:rsid w:val="182F613A"/>
    <w:rsid w:val="1856228A"/>
    <w:rsid w:val="18655549"/>
    <w:rsid w:val="186C142F"/>
    <w:rsid w:val="186E0357"/>
    <w:rsid w:val="18716994"/>
    <w:rsid w:val="188500CF"/>
    <w:rsid w:val="189D5730"/>
    <w:rsid w:val="18AE6BDF"/>
    <w:rsid w:val="18BC41FE"/>
    <w:rsid w:val="18D255E8"/>
    <w:rsid w:val="18E73115"/>
    <w:rsid w:val="19085EB5"/>
    <w:rsid w:val="190A2844"/>
    <w:rsid w:val="190A6030"/>
    <w:rsid w:val="191206D3"/>
    <w:rsid w:val="192D3C92"/>
    <w:rsid w:val="192E2BD3"/>
    <w:rsid w:val="19362545"/>
    <w:rsid w:val="195823B2"/>
    <w:rsid w:val="197B5636"/>
    <w:rsid w:val="197C1DC8"/>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BDD2D6F"/>
    <w:rsid w:val="1C0878BF"/>
    <w:rsid w:val="1C2663BF"/>
    <w:rsid w:val="1C2E2AEB"/>
    <w:rsid w:val="1C36433C"/>
    <w:rsid w:val="1C376E21"/>
    <w:rsid w:val="1C607E4F"/>
    <w:rsid w:val="1C721035"/>
    <w:rsid w:val="1C8054A9"/>
    <w:rsid w:val="1C887DF5"/>
    <w:rsid w:val="1C89288A"/>
    <w:rsid w:val="1CA47846"/>
    <w:rsid w:val="1CA8049E"/>
    <w:rsid w:val="1CC208A7"/>
    <w:rsid w:val="1CCD25C5"/>
    <w:rsid w:val="1CD53A47"/>
    <w:rsid w:val="1CD565D5"/>
    <w:rsid w:val="1CDF6675"/>
    <w:rsid w:val="1CEF14EF"/>
    <w:rsid w:val="1CF43006"/>
    <w:rsid w:val="1CFA1BDD"/>
    <w:rsid w:val="1D077570"/>
    <w:rsid w:val="1D0E0D07"/>
    <w:rsid w:val="1D287665"/>
    <w:rsid w:val="1D325942"/>
    <w:rsid w:val="1D377F1D"/>
    <w:rsid w:val="1D491D3F"/>
    <w:rsid w:val="1D57445C"/>
    <w:rsid w:val="1D5B2210"/>
    <w:rsid w:val="1D672B1F"/>
    <w:rsid w:val="1D6A28C6"/>
    <w:rsid w:val="1D8B3670"/>
    <w:rsid w:val="1D9456B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924116"/>
    <w:rsid w:val="1E9811D0"/>
    <w:rsid w:val="1E9B481C"/>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6C2914"/>
    <w:rsid w:val="20734C03"/>
    <w:rsid w:val="207A43DF"/>
    <w:rsid w:val="207F6629"/>
    <w:rsid w:val="20B24112"/>
    <w:rsid w:val="20CB4F5C"/>
    <w:rsid w:val="20D91DD8"/>
    <w:rsid w:val="20DD5762"/>
    <w:rsid w:val="20EE43F2"/>
    <w:rsid w:val="20F070A1"/>
    <w:rsid w:val="20F301B2"/>
    <w:rsid w:val="20F716A2"/>
    <w:rsid w:val="20F903BB"/>
    <w:rsid w:val="21011A51"/>
    <w:rsid w:val="21096B24"/>
    <w:rsid w:val="210B25F8"/>
    <w:rsid w:val="211E2099"/>
    <w:rsid w:val="2123675E"/>
    <w:rsid w:val="21637A27"/>
    <w:rsid w:val="216C08BA"/>
    <w:rsid w:val="21841E6B"/>
    <w:rsid w:val="2194336F"/>
    <w:rsid w:val="2196459B"/>
    <w:rsid w:val="219744D2"/>
    <w:rsid w:val="21A665AD"/>
    <w:rsid w:val="21B33C19"/>
    <w:rsid w:val="21BB34D8"/>
    <w:rsid w:val="21D722C1"/>
    <w:rsid w:val="21D8619F"/>
    <w:rsid w:val="21DF24FF"/>
    <w:rsid w:val="21FD282D"/>
    <w:rsid w:val="22136A87"/>
    <w:rsid w:val="22274D44"/>
    <w:rsid w:val="222C0C93"/>
    <w:rsid w:val="223546C4"/>
    <w:rsid w:val="224B3D5F"/>
    <w:rsid w:val="2258252F"/>
    <w:rsid w:val="225E4F1E"/>
    <w:rsid w:val="22742D29"/>
    <w:rsid w:val="228F63A9"/>
    <w:rsid w:val="22A177E6"/>
    <w:rsid w:val="22A7378F"/>
    <w:rsid w:val="22D506D6"/>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136D"/>
    <w:rsid w:val="250439EF"/>
    <w:rsid w:val="25157152"/>
    <w:rsid w:val="252A5D24"/>
    <w:rsid w:val="253B247A"/>
    <w:rsid w:val="2557729C"/>
    <w:rsid w:val="255A6A4F"/>
    <w:rsid w:val="255B4D05"/>
    <w:rsid w:val="257239B5"/>
    <w:rsid w:val="257A3E03"/>
    <w:rsid w:val="257A4FEF"/>
    <w:rsid w:val="257D2ECD"/>
    <w:rsid w:val="257E35F2"/>
    <w:rsid w:val="258C3DF5"/>
    <w:rsid w:val="25B9357F"/>
    <w:rsid w:val="25C32FD6"/>
    <w:rsid w:val="25E1786F"/>
    <w:rsid w:val="25EB11E1"/>
    <w:rsid w:val="25ED6331"/>
    <w:rsid w:val="25F057BF"/>
    <w:rsid w:val="25F252DE"/>
    <w:rsid w:val="25F453F1"/>
    <w:rsid w:val="25F574EA"/>
    <w:rsid w:val="260B280F"/>
    <w:rsid w:val="260B6FED"/>
    <w:rsid w:val="2622157E"/>
    <w:rsid w:val="262E47D4"/>
    <w:rsid w:val="263F3EBB"/>
    <w:rsid w:val="2642171E"/>
    <w:rsid w:val="266C5402"/>
    <w:rsid w:val="266E1364"/>
    <w:rsid w:val="268E2249"/>
    <w:rsid w:val="26A67D94"/>
    <w:rsid w:val="26C52C94"/>
    <w:rsid w:val="26E51871"/>
    <w:rsid w:val="26E92254"/>
    <w:rsid w:val="26EC52C4"/>
    <w:rsid w:val="26FD1062"/>
    <w:rsid w:val="27224B0F"/>
    <w:rsid w:val="272F1E9F"/>
    <w:rsid w:val="273870AC"/>
    <w:rsid w:val="274E1A68"/>
    <w:rsid w:val="2764417B"/>
    <w:rsid w:val="27795A37"/>
    <w:rsid w:val="278476CC"/>
    <w:rsid w:val="27A3381C"/>
    <w:rsid w:val="27BC5F2F"/>
    <w:rsid w:val="27C27F5B"/>
    <w:rsid w:val="27C7384A"/>
    <w:rsid w:val="27F710A0"/>
    <w:rsid w:val="281B0B31"/>
    <w:rsid w:val="282E0D0A"/>
    <w:rsid w:val="28305FD5"/>
    <w:rsid w:val="283659E1"/>
    <w:rsid w:val="284F7247"/>
    <w:rsid w:val="2854115A"/>
    <w:rsid w:val="285F2D5E"/>
    <w:rsid w:val="286744CD"/>
    <w:rsid w:val="28703ACA"/>
    <w:rsid w:val="287B2854"/>
    <w:rsid w:val="2887096F"/>
    <w:rsid w:val="28891A68"/>
    <w:rsid w:val="28A27541"/>
    <w:rsid w:val="28B0142C"/>
    <w:rsid w:val="28B031C4"/>
    <w:rsid w:val="28B813D8"/>
    <w:rsid w:val="28C05393"/>
    <w:rsid w:val="28C15F16"/>
    <w:rsid w:val="28C52BC1"/>
    <w:rsid w:val="28C56D4D"/>
    <w:rsid w:val="28C8217E"/>
    <w:rsid w:val="28D13A25"/>
    <w:rsid w:val="28E23AA6"/>
    <w:rsid w:val="28F90B35"/>
    <w:rsid w:val="291433AE"/>
    <w:rsid w:val="29203833"/>
    <w:rsid w:val="292274D8"/>
    <w:rsid w:val="29432A42"/>
    <w:rsid w:val="294F62D4"/>
    <w:rsid w:val="2976043F"/>
    <w:rsid w:val="29834CA6"/>
    <w:rsid w:val="298429E5"/>
    <w:rsid w:val="29956547"/>
    <w:rsid w:val="29A346A6"/>
    <w:rsid w:val="29AA7F26"/>
    <w:rsid w:val="29CC7F7F"/>
    <w:rsid w:val="29D250A3"/>
    <w:rsid w:val="29D97152"/>
    <w:rsid w:val="29EA6773"/>
    <w:rsid w:val="2A2622F9"/>
    <w:rsid w:val="2A2E7A7E"/>
    <w:rsid w:val="2A4735A8"/>
    <w:rsid w:val="2A497822"/>
    <w:rsid w:val="2A5F40B6"/>
    <w:rsid w:val="2A693A20"/>
    <w:rsid w:val="2A794FFB"/>
    <w:rsid w:val="2AA35E8D"/>
    <w:rsid w:val="2AFA01E3"/>
    <w:rsid w:val="2B0161C1"/>
    <w:rsid w:val="2B1708CB"/>
    <w:rsid w:val="2B1A174A"/>
    <w:rsid w:val="2B22254D"/>
    <w:rsid w:val="2B332625"/>
    <w:rsid w:val="2B41788A"/>
    <w:rsid w:val="2B4C581C"/>
    <w:rsid w:val="2B553615"/>
    <w:rsid w:val="2B565E56"/>
    <w:rsid w:val="2B5D3585"/>
    <w:rsid w:val="2B7865F9"/>
    <w:rsid w:val="2B8C374E"/>
    <w:rsid w:val="2B8F46B6"/>
    <w:rsid w:val="2B991DFF"/>
    <w:rsid w:val="2BB004DA"/>
    <w:rsid w:val="2BE617CC"/>
    <w:rsid w:val="2BF24C23"/>
    <w:rsid w:val="2BF70F2C"/>
    <w:rsid w:val="2BFC6B25"/>
    <w:rsid w:val="2C0D040E"/>
    <w:rsid w:val="2C312015"/>
    <w:rsid w:val="2C3911FE"/>
    <w:rsid w:val="2C421FD2"/>
    <w:rsid w:val="2C4940CF"/>
    <w:rsid w:val="2C66290D"/>
    <w:rsid w:val="2C6B4093"/>
    <w:rsid w:val="2C6C054A"/>
    <w:rsid w:val="2C997AF3"/>
    <w:rsid w:val="2C997CDE"/>
    <w:rsid w:val="2C9E14E5"/>
    <w:rsid w:val="2CB16958"/>
    <w:rsid w:val="2CC3566A"/>
    <w:rsid w:val="2CD25FF8"/>
    <w:rsid w:val="2CDC497D"/>
    <w:rsid w:val="2CF3392B"/>
    <w:rsid w:val="2D17132E"/>
    <w:rsid w:val="2D377655"/>
    <w:rsid w:val="2D403484"/>
    <w:rsid w:val="2D651E34"/>
    <w:rsid w:val="2D9333E9"/>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740ED"/>
    <w:rsid w:val="2F3F386C"/>
    <w:rsid w:val="2F4E6128"/>
    <w:rsid w:val="2F593497"/>
    <w:rsid w:val="2F80221D"/>
    <w:rsid w:val="2FA6202F"/>
    <w:rsid w:val="2FBE1FE8"/>
    <w:rsid w:val="2FDB47FA"/>
    <w:rsid w:val="2FE14D1A"/>
    <w:rsid w:val="2FF44560"/>
    <w:rsid w:val="301952A7"/>
    <w:rsid w:val="3034062C"/>
    <w:rsid w:val="303F08C7"/>
    <w:rsid w:val="30412492"/>
    <w:rsid w:val="304704C5"/>
    <w:rsid w:val="30615FED"/>
    <w:rsid w:val="30673FE1"/>
    <w:rsid w:val="309713C6"/>
    <w:rsid w:val="30A232E4"/>
    <w:rsid w:val="30C50C66"/>
    <w:rsid w:val="30ED1711"/>
    <w:rsid w:val="31167200"/>
    <w:rsid w:val="312C69BA"/>
    <w:rsid w:val="31393DCB"/>
    <w:rsid w:val="3150694E"/>
    <w:rsid w:val="31636DC3"/>
    <w:rsid w:val="316A224B"/>
    <w:rsid w:val="316D2854"/>
    <w:rsid w:val="31712EBC"/>
    <w:rsid w:val="31745184"/>
    <w:rsid w:val="317D5FB6"/>
    <w:rsid w:val="318A3897"/>
    <w:rsid w:val="318C7F04"/>
    <w:rsid w:val="319C5AA7"/>
    <w:rsid w:val="319F465C"/>
    <w:rsid w:val="31B90896"/>
    <w:rsid w:val="31C32FA3"/>
    <w:rsid w:val="31CD468B"/>
    <w:rsid w:val="31D2634F"/>
    <w:rsid w:val="31D91BE1"/>
    <w:rsid w:val="31E60856"/>
    <w:rsid w:val="31EA35E8"/>
    <w:rsid w:val="322C0610"/>
    <w:rsid w:val="322E1BFD"/>
    <w:rsid w:val="323A3E96"/>
    <w:rsid w:val="323E22F7"/>
    <w:rsid w:val="325F26AB"/>
    <w:rsid w:val="32824258"/>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C401D1"/>
    <w:rsid w:val="34FB43FF"/>
    <w:rsid w:val="35056F41"/>
    <w:rsid w:val="350A4AD0"/>
    <w:rsid w:val="350F0702"/>
    <w:rsid w:val="352670DE"/>
    <w:rsid w:val="35537C83"/>
    <w:rsid w:val="35853870"/>
    <w:rsid w:val="35932CC6"/>
    <w:rsid w:val="359D5F14"/>
    <w:rsid w:val="35A873D1"/>
    <w:rsid w:val="35C73BF7"/>
    <w:rsid w:val="35C76FEA"/>
    <w:rsid w:val="35CA654E"/>
    <w:rsid w:val="35CE6E2D"/>
    <w:rsid w:val="35E61110"/>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36580"/>
    <w:rsid w:val="379461DF"/>
    <w:rsid w:val="379C5527"/>
    <w:rsid w:val="379F25AA"/>
    <w:rsid w:val="37AF6D72"/>
    <w:rsid w:val="37B7331B"/>
    <w:rsid w:val="37BA58BB"/>
    <w:rsid w:val="37BE432D"/>
    <w:rsid w:val="37C0269B"/>
    <w:rsid w:val="37C20289"/>
    <w:rsid w:val="37CB7911"/>
    <w:rsid w:val="37CC113C"/>
    <w:rsid w:val="37D0718F"/>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0200E"/>
    <w:rsid w:val="39461AFC"/>
    <w:rsid w:val="394D58E5"/>
    <w:rsid w:val="39933B19"/>
    <w:rsid w:val="39A33CED"/>
    <w:rsid w:val="39B63F14"/>
    <w:rsid w:val="39BB11C0"/>
    <w:rsid w:val="39BD78E5"/>
    <w:rsid w:val="39ED5AEC"/>
    <w:rsid w:val="39F16A99"/>
    <w:rsid w:val="39F25C1A"/>
    <w:rsid w:val="3A0F044A"/>
    <w:rsid w:val="3A177D26"/>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B6D4F"/>
    <w:rsid w:val="3B5C1C29"/>
    <w:rsid w:val="3B7076AC"/>
    <w:rsid w:val="3B716F78"/>
    <w:rsid w:val="3B8725C8"/>
    <w:rsid w:val="3BA154DD"/>
    <w:rsid w:val="3BA174BE"/>
    <w:rsid w:val="3BB353B5"/>
    <w:rsid w:val="3BB54638"/>
    <w:rsid w:val="3BD14088"/>
    <w:rsid w:val="3BD62991"/>
    <w:rsid w:val="3BD64E0F"/>
    <w:rsid w:val="3BD95935"/>
    <w:rsid w:val="3BF34A5A"/>
    <w:rsid w:val="3C2A50F0"/>
    <w:rsid w:val="3C2B11E4"/>
    <w:rsid w:val="3C40286C"/>
    <w:rsid w:val="3C4373C4"/>
    <w:rsid w:val="3C6138D6"/>
    <w:rsid w:val="3C8B3CCA"/>
    <w:rsid w:val="3C9508B9"/>
    <w:rsid w:val="3CBE1861"/>
    <w:rsid w:val="3CC316B6"/>
    <w:rsid w:val="3CD06F1D"/>
    <w:rsid w:val="3CD9405C"/>
    <w:rsid w:val="3CDB019A"/>
    <w:rsid w:val="3CE83CA8"/>
    <w:rsid w:val="3CF672F5"/>
    <w:rsid w:val="3D11065F"/>
    <w:rsid w:val="3D204412"/>
    <w:rsid w:val="3D2846E2"/>
    <w:rsid w:val="3D32517E"/>
    <w:rsid w:val="3D361E88"/>
    <w:rsid w:val="3D5B4B1B"/>
    <w:rsid w:val="3D6D331F"/>
    <w:rsid w:val="3D7778E1"/>
    <w:rsid w:val="3D857BE9"/>
    <w:rsid w:val="3DD64A42"/>
    <w:rsid w:val="3DE94163"/>
    <w:rsid w:val="3DE972DC"/>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40C5"/>
    <w:rsid w:val="3F147322"/>
    <w:rsid w:val="3F1A469A"/>
    <w:rsid w:val="3F1B7BDA"/>
    <w:rsid w:val="3F2F6B8F"/>
    <w:rsid w:val="3F3E7E11"/>
    <w:rsid w:val="3F4F53D8"/>
    <w:rsid w:val="3F7561FB"/>
    <w:rsid w:val="3F8175A9"/>
    <w:rsid w:val="3F887394"/>
    <w:rsid w:val="3F8B7F51"/>
    <w:rsid w:val="3F9110FB"/>
    <w:rsid w:val="3F970AC9"/>
    <w:rsid w:val="3F983970"/>
    <w:rsid w:val="3F9B06C8"/>
    <w:rsid w:val="3FA04C1F"/>
    <w:rsid w:val="3FAB3EF2"/>
    <w:rsid w:val="3FB74B79"/>
    <w:rsid w:val="3FB97FE1"/>
    <w:rsid w:val="3FC62C11"/>
    <w:rsid w:val="3FCD52B6"/>
    <w:rsid w:val="3FCF3ECE"/>
    <w:rsid w:val="3FE10133"/>
    <w:rsid w:val="3FF03FC2"/>
    <w:rsid w:val="400F586A"/>
    <w:rsid w:val="40225FCC"/>
    <w:rsid w:val="402634DD"/>
    <w:rsid w:val="402C43AB"/>
    <w:rsid w:val="402D0F85"/>
    <w:rsid w:val="4031573F"/>
    <w:rsid w:val="403645F3"/>
    <w:rsid w:val="40491F46"/>
    <w:rsid w:val="40A86353"/>
    <w:rsid w:val="40CC47B9"/>
    <w:rsid w:val="40E41DEF"/>
    <w:rsid w:val="40E439A9"/>
    <w:rsid w:val="40F17FA1"/>
    <w:rsid w:val="40F2485A"/>
    <w:rsid w:val="40FC47E1"/>
    <w:rsid w:val="41055DF9"/>
    <w:rsid w:val="41167A0C"/>
    <w:rsid w:val="411E1068"/>
    <w:rsid w:val="41345493"/>
    <w:rsid w:val="4138297C"/>
    <w:rsid w:val="413E3FD1"/>
    <w:rsid w:val="417E204F"/>
    <w:rsid w:val="4188317F"/>
    <w:rsid w:val="41924FB9"/>
    <w:rsid w:val="41B34DF1"/>
    <w:rsid w:val="41BB0480"/>
    <w:rsid w:val="41BF708C"/>
    <w:rsid w:val="41CD5416"/>
    <w:rsid w:val="41E3261F"/>
    <w:rsid w:val="41E85A76"/>
    <w:rsid w:val="41F261EF"/>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512739"/>
    <w:rsid w:val="4464327A"/>
    <w:rsid w:val="446A3FBF"/>
    <w:rsid w:val="44AB18FE"/>
    <w:rsid w:val="44C41830"/>
    <w:rsid w:val="44D8473A"/>
    <w:rsid w:val="44DF190D"/>
    <w:rsid w:val="44E37827"/>
    <w:rsid w:val="44E701A5"/>
    <w:rsid w:val="44E97E02"/>
    <w:rsid w:val="44F53C14"/>
    <w:rsid w:val="45080D22"/>
    <w:rsid w:val="450E74EC"/>
    <w:rsid w:val="45142C6A"/>
    <w:rsid w:val="451C4B7E"/>
    <w:rsid w:val="45265484"/>
    <w:rsid w:val="452D74E0"/>
    <w:rsid w:val="45396AC7"/>
    <w:rsid w:val="457C4123"/>
    <w:rsid w:val="45855844"/>
    <w:rsid w:val="458B69F6"/>
    <w:rsid w:val="459040FF"/>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297248"/>
    <w:rsid w:val="486C3D94"/>
    <w:rsid w:val="48A226AD"/>
    <w:rsid w:val="48A4283C"/>
    <w:rsid w:val="48B2699F"/>
    <w:rsid w:val="48B67D8D"/>
    <w:rsid w:val="48C260C0"/>
    <w:rsid w:val="48C9569B"/>
    <w:rsid w:val="48F13107"/>
    <w:rsid w:val="4902628A"/>
    <w:rsid w:val="490B2882"/>
    <w:rsid w:val="492412C0"/>
    <w:rsid w:val="492C3F14"/>
    <w:rsid w:val="494E7D53"/>
    <w:rsid w:val="4988006D"/>
    <w:rsid w:val="499079D7"/>
    <w:rsid w:val="499646A6"/>
    <w:rsid w:val="499F4D25"/>
    <w:rsid w:val="49A14058"/>
    <w:rsid w:val="49AD6EB4"/>
    <w:rsid w:val="49B26E0D"/>
    <w:rsid w:val="49BB06FB"/>
    <w:rsid w:val="49BC2A68"/>
    <w:rsid w:val="49C56A6D"/>
    <w:rsid w:val="49F04BCB"/>
    <w:rsid w:val="49F94914"/>
    <w:rsid w:val="49FD451C"/>
    <w:rsid w:val="4A05330E"/>
    <w:rsid w:val="4A152F65"/>
    <w:rsid w:val="4A396FD6"/>
    <w:rsid w:val="4A3C6604"/>
    <w:rsid w:val="4A3E0914"/>
    <w:rsid w:val="4A3F1207"/>
    <w:rsid w:val="4A57472F"/>
    <w:rsid w:val="4A715E3D"/>
    <w:rsid w:val="4AB72982"/>
    <w:rsid w:val="4B031D06"/>
    <w:rsid w:val="4B1B2082"/>
    <w:rsid w:val="4B22624C"/>
    <w:rsid w:val="4B2477C4"/>
    <w:rsid w:val="4B635F8B"/>
    <w:rsid w:val="4B65032C"/>
    <w:rsid w:val="4B712A43"/>
    <w:rsid w:val="4B736055"/>
    <w:rsid w:val="4B82202B"/>
    <w:rsid w:val="4BBE1692"/>
    <w:rsid w:val="4BCA0C2B"/>
    <w:rsid w:val="4BD65A7B"/>
    <w:rsid w:val="4BF93976"/>
    <w:rsid w:val="4BF972CB"/>
    <w:rsid w:val="4C0B49E3"/>
    <w:rsid w:val="4C180EC0"/>
    <w:rsid w:val="4C192B2E"/>
    <w:rsid w:val="4C2C4B82"/>
    <w:rsid w:val="4C6205A3"/>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9D0B3F"/>
    <w:rsid w:val="4DC65A69"/>
    <w:rsid w:val="4DCC2970"/>
    <w:rsid w:val="4DEC58E1"/>
    <w:rsid w:val="4DF4626D"/>
    <w:rsid w:val="4DFC20A2"/>
    <w:rsid w:val="4DFF1B97"/>
    <w:rsid w:val="4E020B1B"/>
    <w:rsid w:val="4E043535"/>
    <w:rsid w:val="4E1362FB"/>
    <w:rsid w:val="4E25360E"/>
    <w:rsid w:val="4E2719FC"/>
    <w:rsid w:val="4E5263F6"/>
    <w:rsid w:val="4E5E12F1"/>
    <w:rsid w:val="4E62045F"/>
    <w:rsid w:val="4E736F68"/>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D6365"/>
    <w:rsid w:val="539E491F"/>
    <w:rsid w:val="53AE2320"/>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3E21F2"/>
    <w:rsid w:val="54417363"/>
    <w:rsid w:val="54465F20"/>
    <w:rsid w:val="54505185"/>
    <w:rsid w:val="545D4199"/>
    <w:rsid w:val="54831B18"/>
    <w:rsid w:val="54905ECA"/>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E53FF3"/>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31674"/>
    <w:rsid w:val="576F69BE"/>
    <w:rsid w:val="578736CD"/>
    <w:rsid w:val="578739BB"/>
    <w:rsid w:val="57893C0F"/>
    <w:rsid w:val="5798256F"/>
    <w:rsid w:val="579840C7"/>
    <w:rsid w:val="57C2221D"/>
    <w:rsid w:val="57E1536E"/>
    <w:rsid w:val="57F66044"/>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81E34"/>
    <w:rsid w:val="59FC781F"/>
    <w:rsid w:val="5A072FFD"/>
    <w:rsid w:val="5A3526A3"/>
    <w:rsid w:val="5A4E41C1"/>
    <w:rsid w:val="5A6210CC"/>
    <w:rsid w:val="5A7348C9"/>
    <w:rsid w:val="5A7521D8"/>
    <w:rsid w:val="5A7E7218"/>
    <w:rsid w:val="5A9725BE"/>
    <w:rsid w:val="5AA77AC9"/>
    <w:rsid w:val="5ABC7E92"/>
    <w:rsid w:val="5AC76508"/>
    <w:rsid w:val="5AD45AFB"/>
    <w:rsid w:val="5ADA7288"/>
    <w:rsid w:val="5AFC1624"/>
    <w:rsid w:val="5B095493"/>
    <w:rsid w:val="5B115BA8"/>
    <w:rsid w:val="5B235AE9"/>
    <w:rsid w:val="5B246A53"/>
    <w:rsid w:val="5B416E74"/>
    <w:rsid w:val="5B437EA2"/>
    <w:rsid w:val="5B534ED1"/>
    <w:rsid w:val="5B6339F0"/>
    <w:rsid w:val="5B7840FA"/>
    <w:rsid w:val="5B811F31"/>
    <w:rsid w:val="5B8859A0"/>
    <w:rsid w:val="5B8D6CBF"/>
    <w:rsid w:val="5B9F7743"/>
    <w:rsid w:val="5BAF4728"/>
    <w:rsid w:val="5BAF4E87"/>
    <w:rsid w:val="5BB522B5"/>
    <w:rsid w:val="5BBA4618"/>
    <w:rsid w:val="5BDC19F5"/>
    <w:rsid w:val="5BED40CE"/>
    <w:rsid w:val="5BF84DDB"/>
    <w:rsid w:val="5C0E4CA8"/>
    <w:rsid w:val="5C111338"/>
    <w:rsid w:val="5C1178F0"/>
    <w:rsid w:val="5C657C3C"/>
    <w:rsid w:val="5C691941"/>
    <w:rsid w:val="5C7919DF"/>
    <w:rsid w:val="5CB35D47"/>
    <w:rsid w:val="5CC85C68"/>
    <w:rsid w:val="5CE2303B"/>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50992"/>
    <w:rsid w:val="5DCD5DE5"/>
    <w:rsid w:val="5DCE08D0"/>
    <w:rsid w:val="5DD437EF"/>
    <w:rsid w:val="5DDD20FA"/>
    <w:rsid w:val="5DF16302"/>
    <w:rsid w:val="5DFF4B46"/>
    <w:rsid w:val="5DFF7FDB"/>
    <w:rsid w:val="5E3B0A10"/>
    <w:rsid w:val="5E424B71"/>
    <w:rsid w:val="5E881A80"/>
    <w:rsid w:val="5EB10F16"/>
    <w:rsid w:val="5EB51AB3"/>
    <w:rsid w:val="5EC33621"/>
    <w:rsid w:val="5ED510A9"/>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D6623C"/>
    <w:rsid w:val="60E97ACC"/>
    <w:rsid w:val="61160E7E"/>
    <w:rsid w:val="61243C8C"/>
    <w:rsid w:val="61311E12"/>
    <w:rsid w:val="614B38A4"/>
    <w:rsid w:val="61637659"/>
    <w:rsid w:val="616E24DD"/>
    <w:rsid w:val="617C570B"/>
    <w:rsid w:val="61853804"/>
    <w:rsid w:val="619B53CA"/>
    <w:rsid w:val="61A56DFA"/>
    <w:rsid w:val="61A905CB"/>
    <w:rsid w:val="61C545B8"/>
    <w:rsid w:val="61E3588B"/>
    <w:rsid w:val="61EB5F1D"/>
    <w:rsid w:val="62053A53"/>
    <w:rsid w:val="620942F4"/>
    <w:rsid w:val="620C6395"/>
    <w:rsid w:val="621B5631"/>
    <w:rsid w:val="62255EA3"/>
    <w:rsid w:val="626D5F91"/>
    <w:rsid w:val="627E7D9D"/>
    <w:rsid w:val="628407FE"/>
    <w:rsid w:val="62880405"/>
    <w:rsid w:val="629073C4"/>
    <w:rsid w:val="62996318"/>
    <w:rsid w:val="62AA6D2C"/>
    <w:rsid w:val="62B0179B"/>
    <w:rsid w:val="62B965EC"/>
    <w:rsid w:val="62C20CB8"/>
    <w:rsid w:val="62CC094F"/>
    <w:rsid w:val="6300421A"/>
    <w:rsid w:val="630334E9"/>
    <w:rsid w:val="631D3115"/>
    <w:rsid w:val="63242B23"/>
    <w:rsid w:val="635C73A1"/>
    <w:rsid w:val="637040BF"/>
    <w:rsid w:val="63743838"/>
    <w:rsid w:val="637455EF"/>
    <w:rsid w:val="637509AF"/>
    <w:rsid w:val="63A23228"/>
    <w:rsid w:val="63AB5D44"/>
    <w:rsid w:val="63B04CF8"/>
    <w:rsid w:val="63BA7188"/>
    <w:rsid w:val="63C139AA"/>
    <w:rsid w:val="63DF59C2"/>
    <w:rsid w:val="63E43B3C"/>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5DC3792"/>
    <w:rsid w:val="66001BA4"/>
    <w:rsid w:val="66025947"/>
    <w:rsid w:val="660E3C5D"/>
    <w:rsid w:val="66322695"/>
    <w:rsid w:val="663C7469"/>
    <w:rsid w:val="66507651"/>
    <w:rsid w:val="66602F77"/>
    <w:rsid w:val="669929BC"/>
    <w:rsid w:val="66B50DD7"/>
    <w:rsid w:val="66B76428"/>
    <w:rsid w:val="66B8269C"/>
    <w:rsid w:val="66DA6749"/>
    <w:rsid w:val="66F05EC2"/>
    <w:rsid w:val="6707201B"/>
    <w:rsid w:val="67164450"/>
    <w:rsid w:val="671D46C8"/>
    <w:rsid w:val="671F22A3"/>
    <w:rsid w:val="67291A35"/>
    <w:rsid w:val="673669FF"/>
    <w:rsid w:val="67393CB7"/>
    <w:rsid w:val="673C6439"/>
    <w:rsid w:val="67486190"/>
    <w:rsid w:val="676A0B2B"/>
    <w:rsid w:val="676C3006"/>
    <w:rsid w:val="67827A7F"/>
    <w:rsid w:val="678935CD"/>
    <w:rsid w:val="67A667D3"/>
    <w:rsid w:val="67A74C82"/>
    <w:rsid w:val="67A95111"/>
    <w:rsid w:val="67B8031C"/>
    <w:rsid w:val="67C365BF"/>
    <w:rsid w:val="67C92A67"/>
    <w:rsid w:val="67D8341E"/>
    <w:rsid w:val="67E46FF5"/>
    <w:rsid w:val="67ED6C16"/>
    <w:rsid w:val="67F31C7F"/>
    <w:rsid w:val="680A6C82"/>
    <w:rsid w:val="6824034C"/>
    <w:rsid w:val="683E3347"/>
    <w:rsid w:val="685E57CE"/>
    <w:rsid w:val="685F4AA0"/>
    <w:rsid w:val="68623D3F"/>
    <w:rsid w:val="686C7E0A"/>
    <w:rsid w:val="68757042"/>
    <w:rsid w:val="687D6111"/>
    <w:rsid w:val="6886166B"/>
    <w:rsid w:val="68882CE8"/>
    <w:rsid w:val="68954A3C"/>
    <w:rsid w:val="689B0DF8"/>
    <w:rsid w:val="68B5096E"/>
    <w:rsid w:val="68CC10BC"/>
    <w:rsid w:val="68CF6B69"/>
    <w:rsid w:val="68F44B09"/>
    <w:rsid w:val="68FA1B9A"/>
    <w:rsid w:val="69091B5D"/>
    <w:rsid w:val="69201173"/>
    <w:rsid w:val="692F0B07"/>
    <w:rsid w:val="694E046E"/>
    <w:rsid w:val="69652D27"/>
    <w:rsid w:val="69952A0C"/>
    <w:rsid w:val="699A1218"/>
    <w:rsid w:val="699B4BDB"/>
    <w:rsid w:val="69A51678"/>
    <w:rsid w:val="69B2199B"/>
    <w:rsid w:val="69B813AB"/>
    <w:rsid w:val="69BB329B"/>
    <w:rsid w:val="69BD4C61"/>
    <w:rsid w:val="69C01065"/>
    <w:rsid w:val="69F078E4"/>
    <w:rsid w:val="69FC56C6"/>
    <w:rsid w:val="69FD3B6F"/>
    <w:rsid w:val="6A0065EF"/>
    <w:rsid w:val="6A1843EC"/>
    <w:rsid w:val="6A1F1C32"/>
    <w:rsid w:val="6A486BD3"/>
    <w:rsid w:val="6A5C3018"/>
    <w:rsid w:val="6A5F216E"/>
    <w:rsid w:val="6A616283"/>
    <w:rsid w:val="6A616EA1"/>
    <w:rsid w:val="6A641407"/>
    <w:rsid w:val="6A656882"/>
    <w:rsid w:val="6A8121A6"/>
    <w:rsid w:val="6A8B60FB"/>
    <w:rsid w:val="6A9674BF"/>
    <w:rsid w:val="6A9A37E0"/>
    <w:rsid w:val="6AA604CA"/>
    <w:rsid w:val="6AAA513C"/>
    <w:rsid w:val="6AB67B97"/>
    <w:rsid w:val="6AB724ED"/>
    <w:rsid w:val="6AD00976"/>
    <w:rsid w:val="6ADB41F3"/>
    <w:rsid w:val="6AFB3C45"/>
    <w:rsid w:val="6AFB4F4A"/>
    <w:rsid w:val="6B0A20DA"/>
    <w:rsid w:val="6B12444F"/>
    <w:rsid w:val="6B2A12A7"/>
    <w:rsid w:val="6B4533C9"/>
    <w:rsid w:val="6B5C39DF"/>
    <w:rsid w:val="6B5E11EE"/>
    <w:rsid w:val="6B611EB1"/>
    <w:rsid w:val="6B961766"/>
    <w:rsid w:val="6BAC3191"/>
    <w:rsid w:val="6BC8334A"/>
    <w:rsid w:val="6BD06B25"/>
    <w:rsid w:val="6BD61A98"/>
    <w:rsid w:val="6BDE1A35"/>
    <w:rsid w:val="6BE60ED9"/>
    <w:rsid w:val="6BF77F96"/>
    <w:rsid w:val="6BFE19E1"/>
    <w:rsid w:val="6C050A47"/>
    <w:rsid w:val="6C094D08"/>
    <w:rsid w:val="6C0B1A74"/>
    <w:rsid w:val="6C16659B"/>
    <w:rsid w:val="6C27235B"/>
    <w:rsid w:val="6C3342D8"/>
    <w:rsid w:val="6C394A8B"/>
    <w:rsid w:val="6C420156"/>
    <w:rsid w:val="6C4E4249"/>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B80EFF"/>
    <w:rsid w:val="6DEE7FF8"/>
    <w:rsid w:val="6DFA1961"/>
    <w:rsid w:val="6E0B6604"/>
    <w:rsid w:val="6E1A3547"/>
    <w:rsid w:val="6E1E5CB1"/>
    <w:rsid w:val="6E361F97"/>
    <w:rsid w:val="6E437D26"/>
    <w:rsid w:val="6E51496A"/>
    <w:rsid w:val="6E541BB3"/>
    <w:rsid w:val="6E8555D0"/>
    <w:rsid w:val="6E876629"/>
    <w:rsid w:val="6E893B3A"/>
    <w:rsid w:val="6E930639"/>
    <w:rsid w:val="6EA14B04"/>
    <w:rsid w:val="6EB65530"/>
    <w:rsid w:val="6EDA7020"/>
    <w:rsid w:val="6EDF1C43"/>
    <w:rsid w:val="6F08338C"/>
    <w:rsid w:val="6F2C33B6"/>
    <w:rsid w:val="6F492FDA"/>
    <w:rsid w:val="6F561A7D"/>
    <w:rsid w:val="6F6005AE"/>
    <w:rsid w:val="6FA629B9"/>
    <w:rsid w:val="6FB41CDF"/>
    <w:rsid w:val="6FDF1719"/>
    <w:rsid w:val="6FE52B7F"/>
    <w:rsid w:val="6FF45107"/>
    <w:rsid w:val="7004359C"/>
    <w:rsid w:val="70047746"/>
    <w:rsid w:val="701B22C2"/>
    <w:rsid w:val="70434D0C"/>
    <w:rsid w:val="704A18A5"/>
    <w:rsid w:val="70535193"/>
    <w:rsid w:val="705353D7"/>
    <w:rsid w:val="70595CFD"/>
    <w:rsid w:val="706F36F5"/>
    <w:rsid w:val="70731CBA"/>
    <w:rsid w:val="70A020EE"/>
    <w:rsid w:val="70A20E40"/>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45A8"/>
    <w:rsid w:val="723D68AF"/>
    <w:rsid w:val="724721AC"/>
    <w:rsid w:val="725163DB"/>
    <w:rsid w:val="726F4F19"/>
    <w:rsid w:val="72705108"/>
    <w:rsid w:val="729452D5"/>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66DBA"/>
    <w:rsid w:val="73CB6AC4"/>
    <w:rsid w:val="73E56331"/>
    <w:rsid w:val="73ED1A3A"/>
    <w:rsid w:val="73F05696"/>
    <w:rsid w:val="73F50B6F"/>
    <w:rsid w:val="74065409"/>
    <w:rsid w:val="7414339B"/>
    <w:rsid w:val="74146799"/>
    <w:rsid w:val="741A1B16"/>
    <w:rsid w:val="741E67C6"/>
    <w:rsid w:val="742A559B"/>
    <w:rsid w:val="742C30C1"/>
    <w:rsid w:val="742C5E27"/>
    <w:rsid w:val="74551D23"/>
    <w:rsid w:val="745D7B18"/>
    <w:rsid w:val="745F299C"/>
    <w:rsid w:val="7467439D"/>
    <w:rsid w:val="746F1484"/>
    <w:rsid w:val="74B800CA"/>
    <w:rsid w:val="74B82BA7"/>
    <w:rsid w:val="74BB61F3"/>
    <w:rsid w:val="74C94867"/>
    <w:rsid w:val="74DD2783"/>
    <w:rsid w:val="74F55B27"/>
    <w:rsid w:val="750C2F61"/>
    <w:rsid w:val="753D165B"/>
    <w:rsid w:val="75511543"/>
    <w:rsid w:val="756B2471"/>
    <w:rsid w:val="75726F76"/>
    <w:rsid w:val="758D6086"/>
    <w:rsid w:val="758F1A33"/>
    <w:rsid w:val="75A6648A"/>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0E2F52"/>
    <w:rsid w:val="771349E5"/>
    <w:rsid w:val="7714635C"/>
    <w:rsid w:val="771C30FA"/>
    <w:rsid w:val="77206134"/>
    <w:rsid w:val="772F3A61"/>
    <w:rsid w:val="773553A7"/>
    <w:rsid w:val="77495D38"/>
    <w:rsid w:val="77580A66"/>
    <w:rsid w:val="7758265E"/>
    <w:rsid w:val="777317EF"/>
    <w:rsid w:val="77803DB1"/>
    <w:rsid w:val="778D01FE"/>
    <w:rsid w:val="77A3436B"/>
    <w:rsid w:val="77A540FA"/>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0B7794"/>
    <w:rsid w:val="7922596C"/>
    <w:rsid w:val="792F01A6"/>
    <w:rsid w:val="79382965"/>
    <w:rsid w:val="794C1894"/>
    <w:rsid w:val="795153C6"/>
    <w:rsid w:val="795161CA"/>
    <w:rsid w:val="79820F11"/>
    <w:rsid w:val="799139C7"/>
    <w:rsid w:val="79932B50"/>
    <w:rsid w:val="79A81252"/>
    <w:rsid w:val="79AC037E"/>
    <w:rsid w:val="79B4594A"/>
    <w:rsid w:val="79B978EA"/>
    <w:rsid w:val="79BC708D"/>
    <w:rsid w:val="79CC520A"/>
    <w:rsid w:val="79EB1C7D"/>
    <w:rsid w:val="7A044199"/>
    <w:rsid w:val="7A1B476E"/>
    <w:rsid w:val="7A2B7977"/>
    <w:rsid w:val="7A340F22"/>
    <w:rsid w:val="7A3A4191"/>
    <w:rsid w:val="7A496897"/>
    <w:rsid w:val="7A50702E"/>
    <w:rsid w:val="7A5346F4"/>
    <w:rsid w:val="7A9722EA"/>
    <w:rsid w:val="7AA274F5"/>
    <w:rsid w:val="7AE16354"/>
    <w:rsid w:val="7AF27BF0"/>
    <w:rsid w:val="7B1A6AB5"/>
    <w:rsid w:val="7B327BB5"/>
    <w:rsid w:val="7B33563C"/>
    <w:rsid w:val="7B4C0E94"/>
    <w:rsid w:val="7B5737ED"/>
    <w:rsid w:val="7B592ABC"/>
    <w:rsid w:val="7B594633"/>
    <w:rsid w:val="7B7535A0"/>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E90FAF"/>
    <w:rsid w:val="7CFC1051"/>
    <w:rsid w:val="7D15058B"/>
    <w:rsid w:val="7D157DA1"/>
    <w:rsid w:val="7D1F010E"/>
    <w:rsid w:val="7D213138"/>
    <w:rsid w:val="7D2521B2"/>
    <w:rsid w:val="7D317598"/>
    <w:rsid w:val="7D3230DC"/>
    <w:rsid w:val="7D4D08D5"/>
    <w:rsid w:val="7D551F58"/>
    <w:rsid w:val="7D6A282B"/>
    <w:rsid w:val="7D9B0B0A"/>
    <w:rsid w:val="7DA55ED9"/>
    <w:rsid w:val="7DDB16B4"/>
    <w:rsid w:val="7DDF0E4D"/>
    <w:rsid w:val="7DF04831"/>
    <w:rsid w:val="7DF22A1C"/>
    <w:rsid w:val="7E0E1134"/>
    <w:rsid w:val="7E282CD5"/>
    <w:rsid w:val="7E3672A9"/>
    <w:rsid w:val="7E4618EE"/>
    <w:rsid w:val="7E49452F"/>
    <w:rsid w:val="7E577B57"/>
    <w:rsid w:val="7E600883"/>
    <w:rsid w:val="7E7044F2"/>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 w:val="EFF530B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4">
    <w:name w:val="heading 2"/>
    <w:basedOn w:val="1"/>
    <w:next w:val="1"/>
    <w:link w:val="61"/>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55"/>
    <w:autoRedefine/>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37"/>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90"/>
    <w:autoRedefine/>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76"/>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130"/>
    <w:autoRedefine/>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15"/>
    <w:autoRedefine/>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94"/>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12">
    <w:name w:val="List 3"/>
    <w:basedOn w:val="1"/>
    <w:autoRedefine/>
    <w:unhideWhenUsed/>
    <w:qFormat/>
    <w:uiPriority w:val="99"/>
    <w:pPr>
      <w:spacing w:before="100" w:beforeAutospacing="1" w:after="100" w:afterAutospacing="1"/>
      <w:ind w:left="1260" w:hanging="420"/>
    </w:pPr>
    <w:rPr>
      <w:szCs w:val="21"/>
    </w:rPr>
  </w:style>
  <w:style w:type="paragraph" w:styleId="13">
    <w:name w:val="toc 7"/>
    <w:basedOn w:val="1"/>
    <w:next w:val="1"/>
    <w:autoRedefine/>
    <w:unhideWhenUsed/>
    <w:qFormat/>
    <w:uiPriority w:val="39"/>
    <w:pPr>
      <w:ind w:left="2520" w:leftChars="1200"/>
    </w:pPr>
    <w:rPr>
      <w:rFonts w:ascii="Calibri" w:hAnsi="Calibri"/>
      <w:szCs w:val="22"/>
    </w:rPr>
  </w:style>
  <w:style w:type="paragraph" w:styleId="14">
    <w:name w:val="Normal Indent"/>
    <w:basedOn w:val="1"/>
    <w:autoRedefine/>
    <w:qFormat/>
    <w:uiPriority w:val="0"/>
    <w:pPr>
      <w:ind w:firstLine="420"/>
    </w:pPr>
    <w:rPr>
      <w:b/>
      <w:sz w:val="24"/>
      <w:szCs w:val="20"/>
    </w:rPr>
  </w:style>
  <w:style w:type="paragraph" w:styleId="15">
    <w:name w:val="caption"/>
    <w:basedOn w:val="1"/>
    <w:next w:val="1"/>
    <w:autoRedefine/>
    <w:qFormat/>
    <w:uiPriority w:val="0"/>
    <w:rPr>
      <w:rFonts w:ascii="Cambria" w:hAnsi="Cambria" w:eastAsia="黑体"/>
      <w:sz w:val="20"/>
      <w:szCs w:val="22"/>
    </w:rPr>
  </w:style>
  <w:style w:type="paragraph" w:styleId="16">
    <w:name w:val="Document Map"/>
    <w:basedOn w:val="1"/>
    <w:link w:val="84"/>
    <w:autoRedefine/>
    <w:qFormat/>
    <w:uiPriority w:val="0"/>
    <w:rPr>
      <w:rFonts w:ascii="宋体"/>
      <w:sz w:val="18"/>
      <w:szCs w:val="18"/>
    </w:rPr>
  </w:style>
  <w:style w:type="paragraph" w:styleId="17">
    <w:name w:val="annotation text"/>
    <w:basedOn w:val="1"/>
    <w:link w:val="107"/>
    <w:autoRedefine/>
    <w:qFormat/>
    <w:uiPriority w:val="99"/>
    <w:pPr>
      <w:jc w:val="left"/>
    </w:pPr>
  </w:style>
  <w:style w:type="paragraph" w:styleId="18">
    <w:name w:val="Body Text 3"/>
    <w:basedOn w:val="1"/>
    <w:link w:val="126"/>
    <w:autoRedefine/>
    <w:qFormat/>
    <w:uiPriority w:val="0"/>
    <w:rPr>
      <w:rFonts w:ascii="宋体"/>
      <w:sz w:val="24"/>
      <w:szCs w:val="20"/>
    </w:rPr>
  </w:style>
  <w:style w:type="paragraph" w:styleId="19">
    <w:name w:val="Body Text"/>
    <w:basedOn w:val="1"/>
    <w:next w:val="20"/>
    <w:link w:val="114"/>
    <w:autoRedefine/>
    <w:qFormat/>
    <w:uiPriority w:val="0"/>
    <w:pPr>
      <w:jc w:val="center"/>
    </w:pPr>
    <w:rPr>
      <w:rFonts w:eastAsia="幼圆"/>
      <w:b/>
      <w:bCs/>
      <w:sz w:val="44"/>
    </w:rPr>
  </w:style>
  <w:style w:type="paragraph" w:styleId="20">
    <w:name w:val="Body Text First Indent"/>
    <w:basedOn w:val="19"/>
    <w:qFormat/>
    <w:uiPriority w:val="99"/>
    <w:pPr>
      <w:spacing w:after="120" w:afterLines="0"/>
      <w:ind w:firstLine="420" w:firstLineChars="100"/>
    </w:pPr>
    <w:rPr>
      <w:rFonts w:ascii="Times New Roman" w:hAnsi="Times New Roman" w:eastAsia="宋体"/>
      <w:sz w:val="21"/>
      <w:szCs w:val="24"/>
    </w:rPr>
  </w:style>
  <w:style w:type="paragraph" w:styleId="21">
    <w:name w:val="Body Text Indent"/>
    <w:basedOn w:val="1"/>
    <w:link w:val="71"/>
    <w:autoRedefine/>
    <w:qFormat/>
    <w:uiPriority w:val="0"/>
    <w:pPr>
      <w:spacing w:after="120"/>
      <w:ind w:left="420" w:leftChars="200"/>
    </w:pPr>
  </w:style>
  <w:style w:type="paragraph" w:styleId="22">
    <w:name w:val="index 4"/>
    <w:basedOn w:val="1"/>
    <w:next w:val="1"/>
    <w:autoRedefine/>
    <w:qFormat/>
    <w:uiPriority w:val="0"/>
    <w:pPr>
      <w:ind w:left="600" w:leftChars="600"/>
    </w:pPr>
    <w:rPr>
      <w:rFonts w:ascii="Calibri" w:hAnsi="Calibri"/>
    </w:rPr>
  </w:style>
  <w:style w:type="paragraph" w:styleId="23">
    <w:name w:val="toc 5"/>
    <w:basedOn w:val="1"/>
    <w:next w:val="1"/>
    <w:autoRedefine/>
    <w:unhideWhenUsed/>
    <w:qFormat/>
    <w:uiPriority w:val="39"/>
    <w:pPr>
      <w:ind w:left="1680" w:leftChars="800"/>
    </w:pPr>
    <w:rPr>
      <w:rFonts w:ascii="Calibri" w:hAnsi="Calibri"/>
      <w:szCs w:val="22"/>
    </w:rPr>
  </w:style>
  <w:style w:type="paragraph" w:styleId="24">
    <w:name w:val="toc 3"/>
    <w:basedOn w:val="1"/>
    <w:next w:val="1"/>
    <w:autoRedefine/>
    <w:qFormat/>
    <w:uiPriority w:val="39"/>
    <w:pPr>
      <w:ind w:left="840" w:leftChars="400"/>
    </w:pPr>
    <w:rPr>
      <w:rFonts w:ascii="Calibri" w:hAnsi="Calibri"/>
      <w:szCs w:val="22"/>
    </w:rPr>
  </w:style>
  <w:style w:type="paragraph" w:styleId="25">
    <w:name w:val="Plain Text"/>
    <w:basedOn w:val="1"/>
    <w:link w:val="77"/>
    <w:autoRedefine/>
    <w:qFormat/>
    <w:uiPriority w:val="0"/>
    <w:rPr>
      <w:rFonts w:ascii="Ari"/>
    </w:rPr>
  </w:style>
  <w:style w:type="paragraph" w:styleId="26">
    <w:name w:val="toc 8"/>
    <w:basedOn w:val="1"/>
    <w:next w:val="1"/>
    <w:autoRedefine/>
    <w:unhideWhenUsed/>
    <w:qFormat/>
    <w:uiPriority w:val="39"/>
    <w:pPr>
      <w:ind w:left="2940" w:leftChars="1400"/>
    </w:pPr>
    <w:rPr>
      <w:rFonts w:ascii="Calibri" w:hAnsi="Calibri"/>
      <w:szCs w:val="22"/>
    </w:rPr>
  </w:style>
  <w:style w:type="paragraph" w:styleId="27">
    <w:name w:val="Date"/>
    <w:basedOn w:val="1"/>
    <w:next w:val="1"/>
    <w:link w:val="85"/>
    <w:autoRedefine/>
    <w:unhideWhenUsed/>
    <w:qFormat/>
    <w:uiPriority w:val="0"/>
  </w:style>
  <w:style w:type="paragraph" w:styleId="28">
    <w:name w:val="Body Text Indent 2"/>
    <w:basedOn w:val="1"/>
    <w:link w:val="106"/>
    <w:autoRedefine/>
    <w:unhideWhenUsed/>
    <w:qFormat/>
    <w:uiPriority w:val="99"/>
    <w:pPr>
      <w:spacing w:line="420" w:lineRule="exact"/>
      <w:ind w:firstLine="525"/>
    </w:pPr>
    <w:rPr>
      <w:rFonts w:ascii="宋体"/>
      <w:kern w:val="0"/>
      <w:sz w:val="20"/>
      <w:szCs w:val="20"/>
    </w:rPr>
  </w:style>
  <w:style w:type="paragraph" w:styleId="29">
    <w:name w:val="Balloon Text"/>
    <w:basedOn w:val="1"/>
    <w:link w:val="129"/>
    <w:autoRedefine/>
    <w:qFormat/>
    <w:uiPriority w:val="0"/>
    <w:rPr>
      <w:sz w:val="18"/>
      <w:szCs w:val="18"/>
    </w:rPr>
  </w:style>
  <w:style w:type="paragraph" w:styleId="30">
    <w:name w:val="footer"/>
    <w:basedOn w:val="1"/>
    <w:link w:val="119"/>
    <w:autoRedefine/>
    <w:qFormat/>
    <w:uiPriority w:val="99"/>
    <w:pPr>
      <w:tabs>
        <w:tab w:val="center" w:pos="4153"/>
        <w:tab w:val="right" w:pos="8306"/>
      </w:tabs>
      <w:snapToGrid w:val="0"/>
      <w:jc w:val="left"/>
    </w:pPr>
    <w:rPr>
      <w:sz w:val="18"/>
      <w:szCs w:val="18"/>
    </w:rPr>
  </w:style>
  <w:style w:type="paragraph" w:styleId="31">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style>
  <w:style w:type="paragraph" w:styleId="33">
    <w:name w:val="toc 4"/>
    <w:basedOn w:val="1"/>
    <w:next w:val="1"/>
    <w:autoRedefine/>
    <w:unhideWhenUsed/>
    <w:qFormat/>
    <w:uiPriority w:val="39"/>
    <w:pPr>
      <w:ind w:left="1260" w:leftChars="600"/>
    </w:pPr>
    <w:rPr>
      <w:rFonts w:ascii="Calibri" w:hAnsi="Calibri"/>
      <w:szCs w:val="22"/>
    </w:rPr>
  </w:style>
  <w:style w:type="paragraph" w:styleId="34">
    <w:name w:val="Subtitle"/>
    <w:basedOn w:val="1"/>
    <w:next w:val="1"/>
    <w:link w:val="102"/>
    <w:autoRedefine/>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autoRedefine/>
    <w:unhideWhenUsed/>
    <w:qFormat/>
    <w:uiPriority w:val="39"/>
    <w:pPr>
      <w:ind w:left="2100" w:leftChars="1000"/>
    </w:pPr>
    <w:rPr>
      <w:rFonts w:ascii="Calibri" w:hAnsi="Calibri"/>
      <w:szCs w:val="22"/>
    </w:rPr>
  </w:style>
  <w:style w:type="paragraph" w:styleId="36">
    <w:name w:val="Body Text Indent 3"/>
    <w:basedOn w:val="1"/>
    <w:link w:val="127"/>
    <w:autoRedefine/>
    <w:qFormat/>
    <w:uiPriority w:val="0"/>
    <w:pPr>
      <w:spacing w:after="120"/>
      <w:ind w:left="420" w:leftChars="200"/>
    </w:pPr>
    <w:rPr>
      <w:sz w:val="16"/>
      <w:szCs w:val="20"/>
    </w:rPr>
  </w:style>
  <w:style w:type="paragraph" w:styleId="37">
    <w:name w:val="toc 2"/>
    <w:basedOn w:val="1"/>
    <w:next w:val="1"/>
    <w:autoRedefine/>
    <w:qFormat/>
    <w:uiPriority w:val="39"/>
    <w:pPr>
      <w:ind w:left="420" w:leftChars="200"/>
    </w:pPr>
    <w:rPr>
      <w:rFonts w:ascii="Calibri" w:hAnsi="Calibri"/>
      <w:szCs w:val="22"/>
    </w:rPr>
  </w:style>
  <w:style w:type="paragraph" w:styleId="38">
    <w:name w:val="toc 9"/>
    <w:basedOn w:val="1"/>
    <w:next w:val="1"/>
    <w:autoRedefine/>
    <w:unhideWhenUsed/>
    <w:qFormat/>
    <w:uiPriority w:val="39"/>
    <w:pPr>
      <w:ind w:left="3360" w:leftChars="1600"/>
    </w:pPr>
    <w:rPr>
      <w:rFonts w:ascii="Calibri" w:hAnsi="Calibri"/>
      <w:szCs w:val="22"/>
    </w:rPr>
  </w:style>
  <w:style w:type="paragraph" w:styleId="39">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pPr>
      <w:spacing w:line="220" w:lineRule="exact"/>
      <w:jc w:val="center"/>
    </w:pPr>
    <w:rPr>
      <w:rFonts w:ascii="仿宋_GB2312" w:hAnsi="Calibri" w:eastAsia="仿宋_GB2312"/>
      <w:szCs w:val="22"/>
    </w:rPr>
  </w:style>
  <w:style w:type="paragraph" w:styleId="42">
    <w:name w:val="Title"/>
    <w:basedOn w:val="1"/>
    <w:link w:val="8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117"/>
    <w:autoRedefine/>
    <w:qFormat/>
    <w:uiPriority w:val="0"/>
    <w:rPr>
      <w:b/>
      <w:bCs/>
    </w:rPr>
  </w:style>
  <w:style w:type="table" w:styleId="45">
    <w:name w:val="Table Grid"/>
    <w:basedOn w:val="4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rFonts w:cs="Times New Roman"/>
      <w:b/>
    </w:rPr>
  </w:style>
  <w:style w:type="character" w:styleId="48">
    <w:name w:val="page number"/>
    <w:basedOn w:val="46"/>
    <w:autoRedefine/>
    <w:qFormat/>
    <w:uiPriority w:val="0"/>
    <w:rPr>
      <w:rFonts w:eastAsia="宋体"/>
      <w:b/>
      <w:spacing w:val="0"/>
      <w:kern w:val="2"/>
      <w:sz w:val="24"/>
      <w:szCs w:val="24"/>
      <w:vertAlign w:val="baseline"/>
      <w:lang w:val="en-US" w:eastAsia="zh-CN" w:bidi="ar-SA"/>
    </w:rPr>
  </w:style>
  <w:style w:type="character" w:styleId="49">
    <w:name w:val="FollowedHyperlink"/>
    <w:autoRedefine/>
    <w:qFormat/>
    <w:uiPriority w:val="0"/>
    <w:rPr>
      <w:color w:val="800080"/>
      <w:u w:val="single"/>
    </w:rPr>
  </w:style>
  <w:style w:type="character" w:styleId="50">
    <w:name w:val="Emphasis"/>
    <w:autoRedefine/>
    <w:qFormat/>
    <w:uiPriority w:val="0"/>
    <w:rPr>
      <w:color w:val="CC0000"/>
    </w:rPr>
  </w:style>
  <w:style w:type="character" w:styleId="51">
    <w:name w:val="Hyperlink"/>
    <w:autoRedefine/>
    <w:qFormat/>
    <w:uiPriority w:val="99"/>
    <w:rPr>
      <w:color w:val="0000FF"/>
      <w:u w:val="single"/>
    </w:rPr>
  </w:style>
  <w:style w:type="character" w:styleId="52">
    <w:name w:val="annotation reference"/>
    <w:basedOn w:val="46"/>
    <w:autoRedefine/>
    <w:qFormat/>
    <w:uiPriority w:val="99"/>
    <w:rPr>
      <w:sz w:val="21"/>
      <w:szCs w:val="21"/>
    </w:rPr>
  </w:style>
  <w:style w:type="character" w:styleId="53">
    <w:name w:val="HTML Cite"/>
    <w:autoRedefine/>
    <w:qFormat/>
    <w:uiPriority w:val="0"/>
    <w:rPr>
      <w:color w:val="008000"/>
    </w:rPr>
  </w:style>
  <w:style w:type="paragraph" w:customStyle="1" w:styleId="54">
    <w:name w:val="首行缩进"/>
    <w:basedOn w:val="1"/>
    <w:autoRedefine/>
    <w:qFormat/>
    <w:uiPriority w:val="0"/>
    <w:pPr>
      <w:spacing w:line="360" w:lineRule="auto"/>
      <w:ind w:firstLine="480"/>
      <w:jc w:val="left"/>
    </w:pPr>
    <w:rPr>
      <w:rFonts w:ascii="宋体" w:hAnsi="宋体"/>
      <w:sz w:val="24"/>
    </w:rPr>
  </w:style>
  <w:style w:type="character" w:customStyle="1" w:styleId="55">
    <w:name w:val="标题 3 字符"/>
    <w:link w:val="5"/>
    <w:autoRedefine/>
    <w:qFormat/>
    <w:uiPriority w:val="0"/>
    <w:rPr>
      <w:b/>
      <w:bCs/>
      <w:kern w:val="2"/>
      <w:sz w:val="32"/>
      <w:szCs w:val="32"/>
    </w:rPr>
  </w:style>
  <w:style w:type="character" w:customStyle="1" w:styleId="56">
    <w:name w:val="明显强调1"/>
    <w:autoRedefine/>
    <w:qFormat/>
    <w:uiPriority w:val="0"/>
    <w:rPr>
      <w:b/>
      <w:bCs/>
      <w:i/>
      <w:iCs/>
      <w:color w:val="4F81BD"/>
    </w:rPr>
  </w:style>
  <w:style w:type="character" w:customStyle="1" w:styleId="57">
    <w:name w:val="批注文字 Char2"/>
    <w:autoRedefine/>
    <w:qFormat/>
    <w:uiPriority w:val="0"/>
    <w:rPr>
      <w:kern w:val="2"/>
      <w:sz w:val="21"/>
    </w:rPr>
  </w:style>
  <w:style w:type="character" w:customStyle="1" w:styleId="58">
    <w:name w:val="标题 3 Char_0"/>
    <w:link w:val="59"/>
    <w:autoRedefine/>
    <w:qFormat/>
    <w:uiPriority w:val="0"/>
    <w:rPr>
      <w:b/>
      <w:bCs/>
      <w:sz w:val="32"/>
      <w:szCs w:val="32"/>
    </w:rPr>
  </w:style>
  <w:style w:type="paragraph" w:customStyle="1" w:styleId="59">
    <w:name w:val="标题 3_0"/>
    <w:basedOn w:val="60"/>
    <w:next w:val="60"/>
    <w:link w:val="58"/>
    <w:autoRedefine/>
    <w:qFormat/>
    <w:uiPriority w:val="0"/>
    <w:pPr>
      <w:keepNext/>
      <w:keepLines/>
      <w:spacing w:before="260" w:after="260" w:line="416" w:lineRule="auto"/>
      <w:outlineLvl w:val="2"/>
    </w:pPr>
    <w:rPr>
      <w:b/>
      <w:bCs/>
      <w:kern w:val="0"/>
      <w:sz w:val="32"/>
      <w:szCs w:val="32"/>
    </w:rPr>
  </w:style>
  <w:style w:type="paragraph" w:customStyle="1" w:styleId="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标题 2 字符"/>
    <w:link w:val="4"/>
    <w:autoRedefine/>
    <w:qFormat/>
    <w:uiPriority w:val="0"/>
    <w:rPr>
      <w:rFonts w:ascii="Cambria" w:hAnsi="Cambria"/>
      <w:b/>
      <w:bCs/>
      <w:kern w:val="2"/>
      <w:sz w:val="32"/>
      <w:szCs w:val="32"/>
    </w:rPr>
  </w:style>
  <w:style w:type="character" w:customStyle="1" w:styleId="62">
    <w:name w:val="正文文本 Char2"/>
    <w:autoRedefine/>
    <w:semiHidden/>
    <w:qFormat/>
    <w:uiPriority w:val="99"/>
    <w:rPr>
      <w:rFonts w:ascii="Calibri" w:hAnsi="Calibri" w:eastAsia="宋体" w:cs="Times New Roman"/>
    </w:rPr>
  </w:style>
  <w:style w:type="character" w:customStyle="1" w:styleId="63">
    <w:name w:val="页脚 Char1"/>
    <w:autoRedefine/>
    <w:semiHidden/>
    <w:qFormat/>
    <w:uiPriority w:val="99"/>
    <w:rPr>
      <w:rFonts w:ascii="Calibri" w:hAnsi="Calibri" w:eastAsia="宋体" w:cs="Times New Roman"/>
      <w:sz w:val="18"/>
      <w:szCs w:val="18"/>
    </w:rPr>
  </w:style>
  <w:style w:type="character" w:customStyle="1" w:styleId="64">
    <w:name w:val="明显引用 Char2"/>
    <w:autoRedefine/>
    <w:qFormat/>
    <w:uiPriority w:val="99"/>
    <w:rPr>
      <w:b/>
      <w:bCs/>
      <w:i/>
      <w:iCs/>
      <w:color w:val="4F81BD"/>
      <w:kern w:val="2"/>
      <w:sz w:val="21"/>
      <w:szCs w:val="24"/>
    </w:rPr>
  </w:style>
  <w:style w:type="character" w:customStyle="1" w:styleId="65">
    <w:name w:val="引用 Char"/>
    <w:link w:val="66"/>
    <w:autoRedefine/>
    <w:qFormat/>
    <w:uiPriority w:val="0"/>
    <w:rPr>
      <w:i/>
      <w:iCs/>
      <w:color w:val="000000"/>
    </w:rPr>
  </w:style>
  <w:style w:type="paragraph" w:customStyle="1" w:styleId="66">
    <w:name w:val="引用1"/>
    <w:basedOn w:val="1"/>
    <w:next w:val="1"/>
    <w:link w:val="65"/>
    <w:autoRedefine/>
    <w:qFormat/>
    <w:uiPriority w:val="0"/>
    <w:rPr>
      <w:i/>
      <w:iCs/>
      <w:color w:val="000000"/>
      <w:kern w:val="0"/>
      <w:sz w:val="20"/>
      <w:szCs w:val="20"/>
    </w:rPr>
  </w:style>
  <w:style w:type="character" w:customStyle="1" w:styleId="67">
    <w:name w:val="标题 1 Char_0"/>
    <w:link w:val="68"/>
    <w:autoRedefine/>
    <w:qFormat/>
    <w:uiPriority w:val="0"/>
    <w:rPr>
      <w:b/>
      <w:bCs/>
      <w:kern w:val="44"/>
      <w:sz w:val="44"/>
      <w:szCs w:val="44"/>
    </w:rPr>
  </w:style>
  <w:style w:type="paragraph" w:customStyle="1" w:styleId="68">
    <w:name w:val="标题 1_0"/>
    <w:basedOn w:val="60"/>
    <w:next w:val="60"/>
    <w:link w:val="67"/>
    <w:autoRedefine/>
    <w:qFormat/>
    <w:uiPriority w:val="0"/>
    <w:pPr>
      <w:keepNext/>
      <w:keepLines/>
      <w:spacing w:before="340" w:after="330" w:line="578" w:lineRule="auto"/>
      <w:outlineLvl w:val="0"/>
    </w:pPr>
    <w:rPr>
      <w:b/>
      <w:bCs/>
      <w:kern w:val="44"/>
      <w:sz w:val="44"/>
      <w:szCs w:val="44"/>
    </w:rPr>
  </w:style>
  <w:style w:type="character" w:customStyle="1" w:styleId="69">
    <w:name w:val="正文文本缩进 3 Char1"/>
    <w:autoRedefine/>
    <w:semiHidden/>
    <w:qFormat/>
    <w:uiPriority w:val="99"/>
    <w:rPr>
      <w:kern w:val="2"/>
      <w:sz w:val="16"/>
      <w:szCs w:val="16"/>
    </w:rPr>
  </w:style>
  <w:style w:type="character" w:customStyle="1" w:styleId="70">
    <w:name w:val="引用 Char1"/>
    <w:autoRedefine/>
    <w:qFormat/>
    <w:uiPriority w:val="29"/>
    <w:rPr>
      <w:i/>
      <w:iCs/>
      <w:color w:val="000000"/>
      <w:kern w:val="2"/>
      <w:sz w:val="21"/>
    </w:rPr>
  </w:style>
  <w:style w:type="character" w:customStyle="1" w:styleId="71">
    <w:name w:val="正文文本缩进 字符"/>
    <w:link w:val="21"/>
    <w:autoRedefine/>
    <w:qFormat/>
    <w:uiPriority w:val="0"/>
    <w:rPr>
      <w:kern w:val="2"/>
      <w:sz w:val="21"/>
      <w:szCs w:val="24"/>
    </w:rPr>
  </w:style>
  <w:style w:type="character" w:customStyle="1" w:styleId="72">
    <w:name w:val="font161"/>
    <w:autoRedefine/>
    <w:qFormat/>
    <w:uiPriority w:val="0"/>
    <w:rPr>
      <w:b/>
      <w:sz w:val="32"/>
    </w:rPr>
  </w:style>
  <w:style w:type="character" w:customStyle="1" w:styleId="73">
    <w:name w:val="标题 4 Char_0"/>
    <w:link w:val="74"/>
    <w:autoRedefine/>
    <w:qFormat/>
    <w:uiPriority w:val="0"/>
    <w:rPr>
      <w:rFonts w:ascii="Arial" w:hAnsi="Arial" w:eastAsia="黑体"/>
      <w:b/>
      <w:bCs/>
      <w:sz w:val="28"/>
      <w:szCs w:val="28"/>
    </w:rPr>
  </w:style>
  <w:style w:type="paragraph" w:customStyle="1" w:styleId="74">
    <w:name w:val="标题 4_0"/>
    <w:basedOn w:val="60"/>
    <w:next w:val="60"/>
    <w:link w:val="73"/>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5">
    <w:name w:val="页眉 字符"/>
    <w:link w:val="31"/>
    <w:autoRedefine/>
    <w:qFormat/>
    <w:uiPriority w:val="0"/>
    <w:rPr>
      <w:kern w:val="2"/>
      <w:sz w:val="18"/>
      <w:szCs w:val="18"/>
    </w:rPr>
  </w:style>
  <w:style w:type="character" w:customStyle="1" w:styleId="76">
    <w:name w:val="标题 6 字符"/>
    <w:link w:val="8"/>
    <w:autoRedefine/>
    <w:qFormat/>
    <w:uiPriority w:val="0"/>
    <w:rPr>
      <w:rFonts w:ascii="Cambria" w:hAnsi="Cambria" w:eastAsia="宋体" w:cs="Times New Roman"/>
      <w:b/>
      <w:bCs/>
      <w:kern w:val="2"/>
      <w:sz w:val="24"/>
      <w:szCs w:val="24"/>
    </w:rPr>
  </w:style>
  <w:style w:type="character" w:customStyle="1" w:styleId="77">
    <w:name w:val="纯文本 字符"/>
    <w:link w:val="25"/>
    <w:autoRedefine/>
    <w:qFormat/>
    <w:uiPriority w:val="0"/>
    <w:rPr>
      <w:rFonts w:ascii="Ari"/>
      <w:lang w:val="en-US" w:eastAsia="zh-CN" w:bidi="ar-SA"/>
    </w:rPr>
  </w:style>
  <w:style w:type="character" w:customStyle="1" w:styleId="78">
    <w:name w:val="引用 Char2"/>
    <w:autoRedefine/>
    <w:qFormat/>
    <w:uiPriority w:val="99"/>
    <w:rPr>
      <w:i/>
      <w:iCs/>
      <w:color w:val="000000"/>
      <w:kern w:val="2"/>
      <w:sz w:val="21"/>
      <w:szCs w:val="24"/>
    </w:rPr>
  </w:style>
  <w:style w:type="character" w:customStyle="1" w:styleId="79">
    <w:name w:val="rvts11"/>
    <w:autoRedefine/>
    <w:qFormat/>
    <w:uiPriority w:val="0"/>
    <w:rPr>
      <w:rFonts w:hint="default" w:ascii="KNLe" w:hAnsi="KNLe"/>
      <w:sz w:val="24"/>
      <w:szCs w:val="24"/>
      <w:u w:val="single"/>
    </w:rPr>
  </w:style>
  <w:style w:type="character" w:customStyle="1" w:styleId="80">
    <w:name w:val="标题 字符"/>
    <w:link w:val="42"/>
    <w:autoRedefine/>
    <w:qFormat/>
    <w:uiPriority w:val="0"/>
    <w:rPr>
      <w:rFonts w:ascii="Arial" w:hAnsi="Arial"/>
      <w:b/>
      <w:sz w:val="32"/>
    </w:rPr>
  </w:style>
  <w:style w:type="character" w:customStyle="1" w:styleId="81">
    <w:name w:val="标题5 Char Char"/>
    <w:link w:val="82"/>
    <w:autoRedefine/>
    <w:qFormat/>
    <w:uiPriority w:val="0"/>
    <w:rPr>
      <w:rFonts w:ascii="Arial" w:hAnsi="Arial"/>
      <w:b/>
      <w:bCs/>
      <w:sz w:val="24"/>
      <w:szCs w:val="32"/>
    </w:rPr>
  </w:style>
  <w:style w:type="paragraph" w:customStyle="1" w:styleId="82">
    <w:name w:val="标题5"/>
    <w:basedOn w:val="5"/>
    <w:link w:val="81"/>
    <w:autoRedefine/>
    <w:qFormat/>
    <w:uiPriority w:val="0"/>
    <w:pPr>
      <w:numPr>
        <w:ilvl w:val="0"/>
        <w:numId w:val="0"/>
      </w:numPr>
      <w:spacing w:line="413" w:lineRule="auto"/>
    </w:pPr>
    <w:rPr>
      <w:rFonts w:ascii="Arial" w:hAnsi="Arial"/>
      <w:kern w:val="0"/>
      <w:sz w:val="24"/>
    </w:rPr>
  </w:style>
  <w:style w:type="character" w:customStyle="1" w:styleId="83">
    <w:name w:val="副标题 Char2"/>
    <w:autoRedefine/>
    <w:qFormat/>
    <w:uiPriority w:val="11"/>
    <w:rPr>
      <w:rFonts w:ascii="Cambria" w:hAnsi="Cambria" w:cs="Times New Roman"/>
      <w:b/>
      <w:bCs/>
      <w:kern w:val="28"/>
      <w:sz w:val="32"/>
      <w:szCs w:val="32"/>
    </w:rPr>
  </w:style>
  <w:style w:type="character" w:customStyle="1" w:styleId="84">
    <w:name w:val="文档结构图 字符"/>
    <w:link w:val="16"/>
    <w:autoRedefine/>
    <w:qFormat/>
    <w:uiPriority w:val="0"/>
    <w:rPr>
      <w:rFonts w:ascii="宋体"/>
      <w:kern w:val="2"/>
      <w:sz w:val="18"/>
      <w:szCs w:val="18"/>
    </w:rPr>
  </w:style>
  <w:style w:type="character" w:customStyle="1" w:styleId="85">
    <w:name w:val="日期 字符"/>
    <w:link w:val="27"/>
    <w:autoRedefine/>
    <w:qFormat/>
    <w:uiPriority w:val="0"/>
    <w:rPr>
      <w:kern w:val="2"/>
      <w:sz w:val="21"/>
      <w:szCs w:val="24"/>
    </w:rPr>
  </w:style>
  <w:style w:type="character" w:customStyle="1" w:styleId="86">
    <w:name w:val="批注主题 Char1"/>
    <w:autoRedefine/>
    <w:qFormat/>
    <w:uiPriority w:val="0"/>
    <w:rPr>
      <w:b/>
      <w:bCs/>
      <w:kern w:val="2"/>
      <w:sz w:val="21"/>
      <w:szCs w:val="22"/>
    </w:rPr>
  </w:style>
  <w:style w:type="character" w:customStyle="1" w:styleId="87">
    <w:name w:val="font31"/>
    <w:autoRedefine/>
    <w:qFormat/>
    <w:uiPriority w:val="0"/>
    <w:rPr>
      <w:rFonts w:hint="eastAsia" w:ascii="宋体" w:hAnsi="宋体" w:eastAsia="宋体" w:cs="宋体"/>
      <w:color w:val="000000"/>
      <w:sz w:val="20"/>
      <w:szCs w:val="20"/>
      <w:u w:val="none"/>
    </w:rPr>
  </w:style>
  <w:style w:type="character" w:customStyle="1" w:styleId="88">
    <w:name w:val="明显引用 Char"/>
    <w:link w:val="89"/>
    <w:autoRedefine/>
    <w:qFormat/>
    <w:uiPriority w:val="0"/>
    <w:rPr>
      <w:b/>
      <w:bCs/>
      <w:i/>
      <w:iCs/>
      <w:color w:val="4F81BD"/>
    </w:rPr>
  </w:style>
  <w:style w:type="paragraph" w:customStyle="1" w:styleId="89">
    <w:name w:val="明显引用1"/>
    <w:basedOn w:val="1"/>
    <w:next w:val="1"/>
    <w:link w:val="88"/>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0">
    <w:name w:val="标题 5 字符"/>
    <w:link w:val="7"/>
    <w:autoRedefine/>
    <w:qFormat/>
    <w:uiPriority w:val="0"/>
    <w:rPr>
      <w:b/>
      <w:bCs/>
      <w:kern w:val="2"/>
      <w:sz w:val="28"/>
      <w:szCs w:val="28"/>
    </w:rPr>
  </w:style>
  <w:style w:type="character" w:customStyle="1" w:styleId="91">
    <w:name w:val="日期 Char1"/>
    <w:autoRedefine/>
    <w:qFormat/>
    <w:uiPriority w:val="0"/>
    <w:rPr>
      <w:rFonts w:ascii="Calibri" w:hAnsi="Calibri" w:eastAsia="宋体" w:cs="Times New Roman"/>
    </w:rPr>
  </w:style>
  <w:style w:type="character" w:customStyle="1" w:styleId="92">
    <w:name w:val="批注框文本 Char1"/>
    <w:autoRedefine/>
    <w:qFormat/>
    <w:uiPriority w:val="0"/>
    <w:rPr>
      <w:kern w:val="2"/>
      <w:sz w:val="18"/>
      <w:szCs w:val="18"/>
    </w:rPr>
  </w:style>
  <w:style w:type="character" w:customStyle="1" w:styleId="93">
    <w:name w:val="标题 Char1"/>
    <w:autoRedefine/>
    <w:qFormat/>
    <w:uiPriority w:val="10"/>
    <w:rPr>
      <w:rFonts w:ascii="Cambria" w:hAnsi="Cambria" w:eastAsia="宋体" w:cs="Times New Roman"/>
      <w:b/>
      <w:bCs/>
      <w:sz w:val="32"/>
      <w:szCs w:val="32"/>
    </w:rPr>
  </w:style>
  <w:style w:type="character" w:customStyle="1" w:styleId="94">
    <w:name w:val="标题 9 字符"/>
    <w:link w:val="11"/>
    <w:autoRedefine/>
    <w:qFormat/>
    <w:uiPriority w:val="0"/>
    <w:rPr>
      <w:rFonts w:ascii="Cambria" w:hAnsi="Cambria" w:eastAsia="宋体" w:cs="Times New Roman"/>
      <w:kern w:val="2"/>
      <w:sz w:val="21"/>
      <w:szCs w:val="21"/>
    </w:rPr>
  </w:style>
  <w:style w:type="character" w:customStyle="1" w:styleId="95">
    <w:name w:val="不明显参考1"/>
    <w:autoRedefine/>
    <w:qFormat/>
    <w:uiPriority w:val="0"/>
    <w:rPr>
      <w:smallCaps/>
      <w:color w:val="C0504D"/>
      <w:u w:val="single"/>
    </w:rPr>
  </w:style>
  <w:style w:type="character" w:customStyle="1" w:styleId="96">
    <w:name w:val="批注文字 Char1"/>
    <w:autoRedefine/>
    <w:qFormat/>
    <w:uiPriority w:val="0"/>
    <w:rPr>
      <w:rFonts w:ascii="Calibri" w:hAnsi="Calibri" w:eastAsia="宋体" w:cs="Times New Roman"/>
    </w:rPr>
  </w:style>
  <w:style w:type="character" w:customStyle="1" w:styleId="97">
    <w:name w:val="标题 Char2"/>
    <w:autoRedefine/>
    <w:qFormat/>
    <w:uiPriority w:val="10"/>
    <w:rPr>
      <w:rFonts w:ascii="Cambria" w:hAnsi="Cambria" w:cs="Times New Roman"/>
      <w:b/>
      <w:bCs/>
      <w:kern w:val="2"/>
      <w:sz w:val="32"/>
      <w:szCs w:val="32"/>
    </w:rPr>
  </w:style>
  <w:style w:type="character" w:customStyle="1" w:styleId="98">
    <w:name w:val="正文文本 3 Char1"/>
    <w:autoRedefine/>
    <w:semiHidden/>
    <w:qFormat/>
    <w:uiPriority w:val="99"/>
    <w:rPr>
      <w:kern w:val="2"/>
      <w:sz w:val="16"/>
      <w:szCs w:val="16"/>
    </w:rPr>
  </w:style>
  <w:style w:type="character" w:customStyle="1" w:styleId="99">
    <w:name w:val="批注主题 Char2"/>
    <w:autoRedefine/>
    <w:qFormat/>
    <w:uiPriority w:val="0"/>
    <w:rPr>
      <w:b/>
      <w:bCs/>
      <w:kern w:val="2"/>
      <w:sz w:val="21"/>
    </w:rPr>
  </w:style>
  <w:style w:type="character" w:customStyle="1" w:styleId="100">
    <w:name w:val="正文文本 Char_0"/>
    <w:link w:val="101"/>
    <w:autoRedefine/>
    <w:qFormat/>
    <w:uiPriority w:val="0"/>
    <w:rPr>
      <w:szCs w:val="24"/>
    </w:rPr>
  </w:style>
  <w:style w:type="paragraph" w:customStyle="1" w:styleId="101">
    <w:name w:val="正文文本_0"/>
    <w:basedOn w:val="60"/>
    <w:link w:val="100"/>
    <w:autoRedefine/>
    <w:qFormat/>
    <w:uiPriority w:val="0"/>
    <w:pPr>
      <w:spacing w:after="120"/>
    </w:pPr>
    <w:rPr>
      <w:kern w:val="0"/>
      <w:sz w:val="20"/>
    </w:rPr>
  </w:style>
  <w:style w:type="character" w:customStyle="1" w:styleId="102">
    <w:name w:val="副标题 字符"/>
    <w:link w:val="34"/>
    <w:autoRedefine/>
    <w:qFormat/>
    <w:uiPriority w:val="0"/>
    <w:rPr>
      <w:rFonts w:ascii="Cambria" w:hAnsi="Cambria"/>
      <w:b/>
      <w:bCs/>
      <w:kern w:val="28"/>
      <w:sz w:val="32"/>
      <w:szCs w:val="32"/>
    </w:rPr>
  </w:style>
  <w:style w:type="character" w:customStyle="1" w:styleId="103">
    <w:name w:val="bookmark"/>
    <w:basedOn w:val="46"/>
    <w:autoRedefine/>
    <w:qFormat/>
    <w:uiPriority w:val="0"/>
  </w:style>
  <w:style w:type="character" w:customStyle="1" w:styleId="104">
    <w:name w:val="标题 5 Char_0"/>
    <w:link w:val="105"/>
    <w:autoRedefine/>
    <w:qFormat/>
    <w:uiPriority w:val="0"/>
    <w:rPr>
      <w:rFonts w:ascii="Calibri" w:hAnsi="Calibri"/>
      <w:b/>
      <w:bCs/>
      <w:sz w:val="28"/>
      <w:szCs w:val="28"/>
    </w:rPr>
  </w:style>
  <w:style w:type="paragraph" w:customStyle="1" w:styleId="105">
    <w:name w:val="标题 5_0"/>
    <w:basedOn w:val="60"/>
    <w:next w:val="60"/>
    <w:link w:val="104"/>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6">
    <w:name w:val="正文文本缩进 2 字符"/>
    <w:link w:val="28"/>
    <w:autoRedefine/>
    <w:qFormat/>
    <w:uiPriority w:val="99"/>
    <w:rPr>
      <w:rFonts w:ascii="宋体"/>
    </w:rPr>
  </w:style>
  <w:style w:type="character" w:customStyle="1" w:styleId="107">
    <w:name w:val="批注文字 字符"/>
    <w:link w:val="17"/>
    <w:autoRedefine/>
    <w:qFormat/>
    <w:uiPriority w:val="99"/>
    <w:rPr>
      <w:kern w:val="2"/>
      <w:sz w:val="21"/>
      <w:szCs w:val="24"/>
    </w:rPr>
  </w:style>
  <w:style w:type="character" w:customStyle="1" w:styleId="108">
    <w:name w:val="font11"/>
    <w:autoRedefine/>
    <w:qFormat/>
    <w:uiPriority w:val="0"/>
    <w:rPr>
      <w:rFonts w:hint="eastAsia" w:ascii="宋体" w:hAnsi="宋体" w:eastAsia="宋体" w:cs="宋体"/>
      <w:color w:val="000000"/>
      <w:sz w:val="20"/>
      <w:szCs w:val="20"/>
      <w:u w:val="none"/>
    </w:rPr>
  </w:style>
  <w:style w:type="character" w:customStyle="1" w:styleId="109">
    <w:name w:val="明显参考1"/>
    <w:autoRedefine/>
    <w:qFormat/>
    <w:uiPriority w:val="0"/>
    <w:rPr>
      <w:b/>
      <w:bCs/>
      <w:smallCaps/>
      <w:color w:val="C0504D"/>
      <w:spacing w:val="5"/>
      <w:u w:val="single"/>
    </w:rPr>
  </w:style>
  <w:style w:type="character" w:customStyle="1" w:styleId="110">
    <w:name w:val="超链接_0"/>
    <w:autoRedefine/>
    <w:qFormat/>
    <w:uiPriority w:val="99"/>
    <w:rPr>
      <w:rFonts w:ascii="Calibri" w:hAnsi="Calibri"/>
      <w:color w:val="0000FF"/>
      <w:u w:val="single"/>
    </w:rPr>
  </w:style>
  <w:style w:type="character" w:customStyle="1" w:styleId="111">
    <w:name w:val="文档结构图 Char2"/>
    <w:autoRedefine/>
    <w:semiHidden/>
    <w:qFormat/>
    <w:uiPriority w:val="99"/>
    <w:rPr>
      <w:rFonts w:ascii="宋体" w:hAnsi="Calibri" w:eastAsia="宋体" w:cs="Times New Roman"/>
      <w:sz w:val="18"/>
      <w:szCs w:val="18"/>
    </w:rPr>
  </w:style>
  <w:style w:type="character" w:customStyle="1" w:styleId="112">
    <w:name w:val="textcontents"/>
    <w:autoRedefine/>
    <w:qFormat/>
    <w:uiPriority w:val="0"/>
    <w:rPr>
      <w:rFonts w:cs="Times New Roman"/>
    </w:rPr>
  </w:style>
  <w:style w:type="character" w:customStyle="1" w:styleId="113">
    <w:name w:val="标题 1 Char"/>
    <w:autoRedefine/>
    <w:qFormat/>
    <w:uiPriority w:val="0"/>
    <w:rPr>
      <w:b/>
      <w:bCs/>
      <w:kern w:val="44"/>
      <w:sz w:val="32"/>
      <w:szCs w:val="44"/>
    </w:rPr>
  </w:style>
  <w:style w:type="character" w:customStyle="1" w:styleId="114">
    <w:name w:val="正文文本 字符"/>
    <w:link w:val="19"/>
    <w:autoRedefine/>
    <w:qFormat/>
    <w:uiPriority w:val="0"/>
    <w:rPr>
      <w:rFonts w:eastAsia="幼圆"/>
      <w:b/>
      <w:bCs/>
      <w:kern w:val="2"/>
      <w:sz w:val="44"/>
      <w:szCs w:val="24"/>
    </w:rPr>
  </w:style>
  <w:style w:type="character" w:customStyle="1" w:styleId="115">
    <w:name w:val="标题 8 字符"/>
    <w:link w:val="10"/>
    <w:autoRedefine/>
    <w:qFormat/>
    <w:uiPriority w:val="0"/>
    <w:rPr>
      <w:rFonts w:ascii="Cambria" w:hAnsi="Cambria" w:eastAsia="宋体" w:cs="Times New Roman"/>
      <w:kern w:val="2"/>
      <w:sz w:val="24"/>
      <w:szCs w:val="24"/>
    </w:rPr>
  </w:style>
  <w:style w:type="character" w:customStyle="1" w:styleId="116">
    <w:name w:val="副标题 Char1"/>
    <w:autoRedefine/>
    <w:qFormat/>
    <w:uiPriority w:val="11"/>
    <w:rPr>
      <w:rFonts w:ascii="Cambria" w:hAnsi="Cambria" w:cs="Times New Roman"/>
      <w:b/>
      <w:bCs/>
      <w:kern w:val="28"/>
      <w:sz w:val="32"/>
      <w:szCs w:val="32"/>
    </w:rPr>
  </w:style>
  <w:style w:type="character" w:customStyle="1" w:styleId="117">
    <w:name w:val="批注主题 字符"/>
    <w:link w:val="43"/>
    <w:autoRedefine/>
    <w:qFormat/>
    <w:uiPriority w:val="0"/>
    <w:rPr>
      <w:b/>
      <w:bCs/>
      <w:kern w:val="2"/>
      <w:sz w:val="21"/>
      <w:szCs w:val="24"/>
    </w:rPr>
  </w:style>
  <w:style w:type="character" w:customStyle="1" w:styleId="118">
    <w:name w:val="书籍标题1"/>
    <w:autoRedefine/>
    <w:qFormat/>
    <w:uiPriority w:val="0"/>
    <w:rPr>
      <w:b/>
      <w:bCs/>
      <w:smallCaps/>
      <w:spacing w:val="5"/>
    </w:rPr>
  </w:style>
  <w:style w:type="character" w:customStyle="1" w:styleId="119">
    <w:name w:val="页脚 字符"/>
    <w:link w:val="30"/>
    <w:autoRedefine/>
    <w:qFormat/>
    <w:uiPriority w:val="99"/>
    <w:rPr>
      <w:kern w:val="2"/>
      <w:sz w:val="18"/>
      <w:szCs w:val="18"/>
    </w:rPr>
  </w:style>
  <w:style w:type="character" w:customStyle="1" w:styleId="120">
    <w:name w:val="标题4 Char Char"/>
    <w:link w:val="121"/>
    <w:autoRedefine/>
    <w:qFormat/>
    <w:uiPriority w:val="0"/>
    <w:rPr>
      <w:rFonts w:ascii="Arial" w:hAnsi="Arial"/>
      <w:b/>
      <w:bCs/>
      <w:sz w:val="24"/>
      <w:szCs w:val="32"/>
    </w:rPr>
  </w:style>
  <w:style w:type="paragraph" w:customStyle="1" w:styleId="121">
    <w:name w:val="标题4"/>
    <w:basedOn w:val="4"/>
    <w:next w:val="22"/>
    <w:link w:val="120"/>
    <w:autoRedefine/>
    <w:qFormat/>
    <w:uiPriority w:val="0"/>
    <w:pPr>
      <w:numPr>
        <w:ilvl w:val="0"/>
        <w:numId w:val="0"/>
      </w:numPr>
      <w:spacing w:line="413" w:lineRule="auto"/>
    </w:pPr>
    <w:rPr>
      <w:rFonts w:ascii="Arial" w:hAnsi="Arial"/>
      <w:kern w:val="0"/>
      <w:sz w:val="24"/>
    </w:rPr>
  </w:style>
  <w:style w:type="character" w:customStyle="1" w:styleId="122">
    <w:name w:val="正文文本 Char1"/>
    <w:autoRedefine/>
    <w:qFormat/>
    <w:uiPriority w:val="0"/>
    <w:rPr>
      <w:rFonts w:ascii="Calibri" w:hAnsi="Calibri" w:eastAsia="宋体" w:cs="Times New Roman"/>
    </w:rPr>
  </w:style>
  <w:style w:type="character" w:customStyle="1" w:styleId="123">
    <w:name w:val="明显引用 Char1"/>
    <w:autoRedefine/>
    <w:qFormat/>
    <w:uiPriority w:val="30"/>
    <w:rPr>
      <w:b/>
      <w:bCs/>
      <w:i/>
      <w:iCs/>
      <w:color w:val="4F81BD"/>
      <w:kern w:val="2"/>
      <w:sz w:val="21"/>
    </w:rPr>
  </w:style>
  <w:style w:type="character" w:customStyle="1" w:styleId="124">
    <w:name w:val="页眉 Char1"/>
    <w:autoRedefine/>
    <w:semiHidden/>
    <w:qFormat/>
    <w:uiPriority w:val="99"/>
    <w:rPr>
      <w:rFonts w:ascii="Calibri" w:hAnsi="Calibri" w:eastAsia="宋体" w:cs="Times New Roman"/>
      <w:sz w:val="18"/>
      <w:szCs w:val="18"/>
    </w:rPr>
  </w:style>
  <w:style w:type="character" w:customStyle="1" w:styleId="125">
    <w:name w:val="不明显强调1"/>
    <w:autoRedefine/>
    <w:qFormat/>
    <w:uiPriority w:val="0"/>
    <w:rPr>
      <w:i/>
      <w:iCs/>
      <w:color w:val="808080"/>
    </w:rPr>
  </w:style>
  <w:style w:type="character" w:customStyle="1" w:styleId="126">
    <w:name w:val="正文文本 3 字符"/>
    <w:link w:val="18"/>
    <w:autoRedefine/>
    <w:qFormat/>
    <w:uiPriority w:val="0"/>
    <w:rPr>
      <w:rFonts w:ascii="宋体"/>
      <w:kern w:val="2"/>
      <w:sz w:val="24"/>
    </w:rPr>
  </w:style>
  <w:style w:type="character" w:customStyle="1" w:styleId="127">
    <w:name w:val="正文文本缩进 3 字符"/>
    <w:link w:val="36"/>
    <w:autoRedefine/>
    <w:qFormat/>
    <w:uiPriority w:val="0"/>
    <w:rPr>
      <w:kern w:val="2"/>
      <w:sz w:val="16"/>
    </w:rPr>
  </w:style>
  <w:style w:type="character" w:customStyle="1" w:styleId="128">
    <w:name w:val="font21"/>
    <w:autoRedefine/>
    <w:qFormat/>
    <w:uiPriority w:val="0"/>
    <w:rPr>
      <w:rFonts w:hint="eastAsia" w:ascii="宋体" w:hAnsi="宋体" w:eastAsia="宋体" w:cs="宋体"/>
      <w:color w:val="000000"/>
      <w:sz w:val="20"/>
      <w:szCs w:val="20"/>
      <w:u w:val="none"/>
    </w:rPr>
  </w:style>
  <w:style w:type="character" w:customStyle="1" w:styleId="129">
    <w:name w:val="批注框文本 字符"/>
    <w:link w:val="29"/>
    <w:autoRedefine/>
    <w:qFormat/>
    <w:uiPriority w:val="0"/>
    <w:rPr>
      <w:kern w:val="2"/>
      <w:sz w:val="18"/>
      <w:szCs w:val="18"/>
    </w:rPr>
  </w:style>
  <w:style w:type="character" w:customStyle="1" w:styleId="130">
    <w:name w:val="标题 7 字符"/>
    <w:link w:val="9"/>
    <w:autoRedefine/>
    <w:qFormat/>
    <w:uiPriority w:val="0"/>
    <w:rPr>
      <w:b/>
      <w:bCs/>
      <w:kern w:val="2"/>
      <w:sz w:val="24"/>
      <w:szCs w:val="24"/>
    </w:rPr>
  </w:style>
  <w:style w:type="character" w:customStyle="1" w:styleId="131">
    <w:name w:val="标题 1 字符"/>
    <w:link w:val="3"/>
    <w:autoRedefine/>
    <w:qFormat/>
    <w:uiPriority w:val="0"/>
    <w:rPr>
      <w:rFonts w:ascii="Times New Roman" w:hAnsi="Times New Roman" w:eastAsia="宋体" w:cs="Times New Roman"/>
      <w:b/>
      <w:bCs/>
      <w:kern w:val="44"/>
      <w:sz w:val="32"/>
      <w:szCs w:val="44"/>
    </w:rPr>
  </w:style>
  <w:style w:type="character" w:customStyle="1" w:styleId="132">
    <w:name w:val="文档结构图 Char1"/>
    <w:autoRedefine/>
    <w:qFormat/>
    <w:uiPriority w:val="0"/>
    <w:rPr>
      <w:rFonts w:ascii="宋体" w:hAnsi="Calibri" w:eastAsia="宋体" w:cs="Times New Roman"/>
      <w:sz w:val="18"/>
      <w:szCs w:val="18"/>
    </w:rPr>
  </w:style>
  <w:style w:type="character" w:customStyle="1" w:styleId="133">
    <w:name w:val="标题 2 Char_0"/>
    <w:link w:val="134"/>
    <w:autoRedefine/>
    <w:qFormat/>
    <w:uiPriority w:val="0"/>
    <w:rPr>
      <w:rFonts w:ascii="Cambria" w:hAnsi="Cambria"/>
      <w:b/>
      <w:bCs/>
      <w:sz w:val="32"/>
      <w:szCs w:val="32"/>
    </w:rPr>
  </w:style>
  <w:style w:type="paragraph" w:customStyle="1" w:styleId="134">
    <w:name w:val="标题 2_0"/>
    <w:basedOn w:val="60"/>
    <w:next w:val="60"/>
    <w:link w:val="133"/>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5">
    <w:name w:val="日期 Char2"/>
    <w:autoRedefine/>
    <w:semiHidden/>
    <w:qFormat/>
    <w:uiPriority w:val="99"/>
    <w:rPr>
      <w:rFonts w:ascii="Calibri" w:hAnsi="Calibri" w:eastAsia="宋体" w:cs="Times New Roman"/>
    </w:rPr>
  </w:style>
  <w:style w:type="character" w:customStyle="1" w:styleId="136">
    <w:name w:val="批注框文本 Char2"/>
    <w:autoRedefine/>
    <w:semiHidden/>
    <w:qFormat/>
    <w:uiPriority w:val="99"/>
    <w:rPr>
      <w:rFonts w:ascii="Calibri" w:hAnsi="Calibri" w:eastAsia="宋体" w:cs="Times New Roman"/>
      <w:sz w:val="18"/>
      <w:szCs w:val="18"/>
    </w:rPr>
  </w:style>
  <w:style w:type="character" w:customStyle="1" w:styleId="137">
    <w:name w:val="标题 4 字符"/>
    <w:link w:val="6"/>
    <w:autoRedefine/>
    <w:qFormat/>
    <w:uiPriority w:val="0"/>
    <w:rPr>
      <w:rFonts w:ascii="Cambria" w:hAnsi="Cambria" w:eastAsia="宋体" w:cs="Times New Roman"/>
      <w:b/>
      <w:bCs/>
      <w:kern w:val="2"/>
      <w:sz w:val="28"/>
      <w:szCs w:val="28"/>
    </w:rPr>
  </w:style>
  <w:style w:type="character" w:customStyle="1" w:styleId="138">
    <w:name w:val="列出段落 Char"/>
    <w:link w:val="139"/>
    <w:autoRedefine/>
    <w:qFormat/>
    <w:locked/>
    <w:uiPriority w:val="99"/>
    <w:rPr>
      <w:kern w:val="2"/>
      <w:sz w:val="21"/>
      <w:szCs w:val="24"/>
    </w:rPr>
  </w:style>
  <w:style w:type="paragraph" w:customStyle="1" w:styleId="139">
    <w:name w:val="List Paragraph1"/>
    <w:basedOn w:val="1"/>
    <w:link w:val="138"/>
    <w:autoRedefine/>
    <w:qFormat/>
    <w:uiPriority w:val="99"/>
    <w:pPr>
      <w:ind w:firstLine="420" w:firstLineChars="200"/>
    </w:pPr>
  </w:style>
  <w:style w:type="paragraph" w:customStyle="1" w:styleId="140">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41">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5">
    <w:name w:val="1方案格式1"/>
    <w:basedOn w:val="3"/>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6">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7">
    <w:name w:val="正文1"/>
    <w:autoRedefine/>
    <w:qFormat/>
    <w:uiPriority w:val="0"/>
    <w:pPr>
      <w:widowControl w:val="0"/>
      <w:jc w:val="both"/>
    </w:pPr>
    <w:rPr>
      <w:rFonts w:ascii="Calibri" w:hAnsi="Calibri" w:eastAsia="宋体" w:cs="Times New Roman"/>
      <w:lang w:val="en-US" w:eastAsia="zh-CN" w:bidi="ar-SA"/>
    </w:rPr>
  </w:style>
  <w:style w:type="paragraph" w:customStyle="1" w:styleId="148">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9">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50">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1">
    <w:name w:val="目录 5_0"/>
    <w:basedOn w:val="60"/>
    <w:next w:val="60"/>
    <w:autoRedefine/>
    <w:qFormat/>
    <w:uiPriority w:val="39"/>
    <w:pPr>
      <w:ind w:left="1680" w:leftChars="800"/>
    </w:pPr>
    <w:rPr>
      <w:rFonts w:ascii="Calibri" w:hAnsi="Calibri"/>
    </w:rPr>
  </w:style>
  <w:style w:type="paragraph" w:customStyle="1" w:styleId="15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3">
    <w:name w:val="标题 11"/>
    <w:basedOn w:val="147"/>
    <w:next w:val="147"/>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4">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5">
    <w:name w:val="TOC 标题1"/>
    <w:basedOn w:val="3"/>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6">
    <w:name w:val="表格文字"/>
    <w:basedOn w:val="1"/>
    <w:link w:val="187"/>
    <w:autoRedefine/>
    <w:qFormat/>
    <w:uiPriority w:val="0"/>
    <w:pPr>
      <w:adjustRightInd w:val="0"/>
      <w:spacing w:line="420" w:lineRule="atLeast"/>
      <w:jc w:val="left"/>
      <w:textAlignment w:val="baseline"/>
    </w:pPr>
    <w:rPr>
      <w:rFonts w:ascii="Calibri" w:hAnsi="Calibri"/>
      <w:kern w:val="0"/>
      <w:szCs w:val="22"/>
    </w:rPr>
  </w:style>
  <w:style w:type="paragraph" w:customStyle="1" w:styleId="157">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8">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9">
    <w:name w:val="表格"/>
    <w:basedOn w:val="1"/>
    <w:autoRedefine/>
    <w:qFormat/>
    <w:uiPriority w:val="0"/>
    <w:pPr>
      <w:jc w:val="center"/>
      <w:textAlignment w:val="center"/>
    </w:pPr>
    <w:rPr>
      <w:rFonts w:ascii="华文细黑" w:hAnsi="华文细黑"/>
      <w:kern w:val="0"/>
      <w:szCs w:val="22"/>
    </w:rPr>
  </w:style>
  <w:style w:type="paragraph" w:customStyle="1" w:styleId="160">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列出段落2"/>
    <w:basedOn w:val="1"/>
    <w:autoRedefine/>
    <w:qFormat/>
    <w:uiPriority w:val="99"/>
    <w:pPr>
      <w:ind w:firstLine="420" w:firstLineChars="200"/>
    </w:pPr>
  </w:style>
  <w:style w:type="paragraph" w:customStyle="1" w:styleId="163">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4">
    <w:name w:val="Char Char Char Char Char Char Char"/>
    <w:basedOn w:val="1"/>
    <w:autoRedefine/>
    <w:qFormat/>
    <w:uiPriority w:val="0"/>
    <w:pPr>
      <w:adjustRightInd w:val="0"/>
      <w:spacing w:line="360" w:lineRule="auto"/>
    </w:pPr>
    <w:rPr>
      <w:kern w:val="0"/>
      <w:sz w:val="24"/>
      <w:szCs w:val="20"/>
    </w:rPr>
  </w:style>
  <w:style w:type="paragraph" w:customStyle="1" w:styleId="165">
    <w:name w:val="2方案格式2"/>
    <w:basedOn w:val="145"/>
    <w:autoRedefine/>
    <w:qFormat/>
    <w:uiPriority w:val="0"/>
    <w:pPr>
      <w:numPr>
        <w:ilvl w:val="1"/>
      </w:numPr>
      <w:spacing w:before="50" w:after="50" w:line="240" w:lineRule="auto"/>
      <w:outlineLvl w:val="1"/>
    </w:pPr>
    <w:rPr>
      <w:sz w:val="44"/>
    </w:rPr>
  </w:style>
  <w:style w:type="paragraph" w:customStyle="1" w:styleId="16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8">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9">
    <w:name w:val="目录 4_0"/>
    <w:basedOn w:val="60"/>
    <w:next w:val="60"/>
    <w:autoRedefine/>
    <w:qFormat/>
    <w:uiPriority w:val="39"/>
    <w:pPr>
      <w:ind w:left="1260" w:leftChars="600"/>
    </w:pPr>
    <w:rPr>
      <w:rFonts w:ascii="Calibri" w:hAnsi="Calibri"/>
    </w:rPr>
  </w:style>
  <w:style w:type="paragraph" w:customStyle="1" w:styleId="170">
    <w:name w:val="目录 3_0"/>
    <w:basedOn w:val="60"/>
    <w:next w:val="60"/>
    <w:autoRedefine/>
    <w:qFormat/>
    <w:uiPriority w:val="39"/>
    <w:pPr>
      <w:ind w:left="840" w:leftChars="400"/>
    </w:pPr>
    <w:rPr>
      <w:rFonts w:ascii="Calibri" w:hAnsi="Calibri"/>
    </w:rPr>
  </w:style>
  <w:style w:type="paragraph" w:customStyle="1" w:styleId="171">
    <w:name w:val="样式 标题 1 + 黑体 三号 非加粗 居中 段前: 6 磅 段后: 6 磅 行距: 固定值 20 磅"/>
    <w:basedOn w:val="3"/>
    <w:autoRedefine/>
    <w:qFormat/>
    <w:uiPriority w:val="0"/>
    <w:pPr>
      <w:numPr>
        <w:numId w:val="0"/>
      </w:numPr>
      <w:spacing w:before="120" w:after="120" w:line="400" w:lineRule="exact"/>
    </w:pPr>
    <w:rPr>
      <w:rFonts w:ascii="黑体" w:hAnsi="黑体" w:eastAsia="黑体"/>
      <w:b w:val="0"/>
      <w:bCs w:val="0"/>
      <w:szCs w:val="20"/>
    </w:rPr>
  </w:style>
  <w:style w:type="paragraph" w:customStyle="1" w:styleId="172">
    <w:name w:val="1"/>
    <w:basedOn w:val="1"/>
    <w:next w:val="1"/>
    <w:autoRedefine/>
    <w:qFormat/>
    <w:uiPriority w:val="0"/>
    <w:rPr>
      <w:rFonts w:ascii="Calibri" w:hAnsi="Calibri"/>
      <w:szCs w:val="22"/>
    </w:rPr>
  </w:style>
  <w:style w:type="paragraph" w:customStyle="1" w:styleId="173">
    <w:name w:val="Blockquote_0"/>
    <w:basedOn w:val="60"/>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4">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5">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6">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7">
    <w:name w:val="p0"/>
    <w:basedOn w:val="1"/>
    <w:autoRedefine/>
    <w:qFormat/>
    <w:uiPriority w:val="0"/>
    <w:pPr>
      <w:widowControl/>
    </w:pPr>
    <w:rPr>
      <w:b/>
      <w:bCs/>
      <w:kern w:val="0"/>
      <w:sz w:val="24"/>
    </w:rPr>
  </w:style>
  <w:style w:type="paragraph" w:customStyle="1" w:styleId="178">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9">
    <w:name w:val="3方案格式3"/>
    <w:basedOn w:val="165"/>
    <w:autoRedefine/>
    <w:qFormat/>
    <w:uiPriority w:val="0"/>
    <w:pPr>
      <w:numPr>
        <w:ilvl w:val="2"/>
      </w:numPr>
      <w:outlineLvl w:val="2"/>
    </w:pPr>
    <w:rPr>
      <w:sz w:val="32"/>
    </w:rPr>
  </w:style>
  <w:style w:type="paragraph" w:customStyle="1" w:styleId="180">
    <w:name w:val="样式 标题 2 + Times New Roman 四号 非加粗 段前: 5 磅 段后: 0 磅 行距: 固定值 20..."/>
    <w:basedOn w:val="4"/>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1">
    <w:name w:val="标题2"/>
    <w:basedOn w:val="4"/>
    <w:next w:val="19"/>
    <w:autoRedefine/>
    <w:qFormat/>
    <w:uiPriority w:val="0"/>
    <w:pPr>
      <w:spacing w:before="156" w:after="156" w:line="360" w:lineRule="auto"/>
    </w:pPr>
    <w:rPr>
      <w:bCs w:val="0"/>
      <w:sz w:val="24"/>
    </w:rPr>
  </w:style>
  <w:style w:type="paragraph" w:customStyle="1" w:styleId="18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11"/>
    <w:autoRedefine/>
    <w:qFormat/>
    <w:uiPriority w:val="0"/>
    <w:rPr>
      <w:rFonts w:ascii="Calibri" w:hAnsi="Calibri" w:eastAsia="宋体" w:cs="Calibri"/>
      <w:sz w:val="24"/>
      <w:szCs w:val="24"/>
      <w:lang w:val="en-US" w:eastAsia="zh-CN" w:bidi="ar-SA"/>
    </w:rPr>
  </w:style>
  <w:style w:type="paragraph" w:customStyle="1" w:styleId="184">
    <w:name w:val="正文2"/>
    <w:autoRedefine/>
    <w:qFormat/>
    <w:uiPriority w:val="0"/>
    <w:rPr>
      <w:rFonts w:ascii="Times New Roman" w:hAnsi="Times New Roman" w:eastAsia="微软雅黑" w:cs="Times New Roman"/>
      <w:sz w:val="24"/>
      <w:szCs w:val="24"/>
      <w:lang w:val="en-US" w:eastAsia="zh-CN" w:bidi="ar-SA"/>
    </w:rPr>
  </w:style>
  <w:style w:type="paragraph" w:customStyle="1" w:styleId="185">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6">
    <w:name w:val="纯文本2"/>
    <w:basedOn w:val="1"/>
    <w:autoRedefine/>
    <w:qFormat/>
    <w:uiPriority w:val="0"/>
    <w:pPr>
      <w:jc w:val="left"/>
    </w:pPr>
    <w:rPr>
      <w:rFonts w:hint="eastAsia" w:ascii="宋体" w:hAnsi="宋体" w:cs="Courier New"/>
      <w:kern w:val="1"/>
      <w:sz w:val="24"/>
      <w:szCs w:val="20"/>
      <w:lang w:bidi="hi-IN"/>
    </w:rPr>
  </w:style>
  <w:style w:type="character" w:customStyle="1" w:styleId="187">
    <w:name w:val="表格文字 字符"/>
    <w:link w:val="156"/>
    <w:autoRedefine/>
    <w:qFormat/>
    <w:uiPriority w:val="0"/>
    <w:rPr>
      <w:rFonts w:ascii="Calibri" w:hAnsi="Calibri" w:eastAsia="宋体" w:cs="Times New Roman"/>
      <w:sz w:val="21"/>
      <w:szCs w:val="22"/>
    </w:rPr>
  </w:style>
  <w:style w:type="paragraph" w:styleId="188">
    <w:name w:val="List Paragraph"/>
    <w:basedOn w:val="1"/>
    <w:autoRedefine/>
    <w:qFormat/>
    <w:uiPriority w:val="99"/>
    <w:pPr>
      <w:ind w:firstLine="420" w:firstLineChars="200"/>
    </w:pPr>
  </w:style>
  <w:style w:type="paragraph" w:customStyle="1" w:styleId="189">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90">
    <w:name w:val="No Spacing"/>
    <w:autoRedefine/>
    <w:qFormat/>
    <w:uiPriority w:val="1"/>
    <w:rPr>
      <w:rFonts w:ascii="Times New Roman" w:hAnsi="Times New Roman" w:eastAsia="宋体" w:cs="Times New Roman"/>
      <w:sz w:val="21"/>
      <w:szCs w:val="22"/>
      <w:lang w:val="en-US" w:eastAsia="zh-CN" w:bidi="ar-SA"/>
    </w:rPr>
  </w:style>
  <w:style w:type="paragraph" w:customStyle="1" w:styleId="191">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2">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3">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4">
    <w:name w:val="additive /b"/>
    <w:autoRedefine/>
    <w:qFormat/>
    <w:uiPriority w:val="0"/>
  </w:style>
  <w:style w:type="paragraph" w:customStyle="1" w:styleId="195">
    <w:name w:val="_Style 30"/>
    <w:basedOn w:val="1"/>
    <w:next w:val="188"/>
    <w:autoRedefine/>
    <w:qFormat/>
    <w:uiPriority w:val="34"/>
    <w:pPr>
      <w:ind w:firstLine="420" w:firstLineChars="200"/>
    </w:pPr>
  </w:style>
  <w:style w:type="paragraph" w:customStyle="1" w:styleId="196">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7">
    <w:name w:val="Table Paragraph"/>
    <w:basedOn w:val="1"/>
    <w:autoRedefine/>
    <w:qFormat/>
    <w:uiPriority w:val="1"/>
    <w:pPr>
      <w:jc w:val="left"/>
    </w:pPr>
    <w:rPr>
      <w:rFonts w:ascii="等线" w:hAnsi="等线" w:eastAsia="等线"/>
      <w:kern w:val="0"/>
      <w:sz w:val="22"/>
      <w:szCs w:val="22"/>
      <w:lang w:eastAsia="en-US"/>
    </w:rPr>
  </w:style>
  <w:style w:type="paragraph" w:customStyle="1" w:styleId="198">
    <w:name w:val="表"/>
    <w:basedOn w:val="1"/>
    <w:autoRedefine/>
    <w:qFormat/>
    <w:uiPriority w:val="0"/>
    <w:pPr>
      <w:spacing w:line="360" w:lineRule="auto"/>
      <w:jc w:val="center"/>
    </w:pPr>
    <w:rPr>
      <w:rFonts w:ascii="宋体" w:hAnsi="宋体" w:cstheme="minorBidi"/>
      <w:kern w:val="0"/>
      <w:sz w:val="28"/>
      <w:szCs w:val="18"/>
    </w:rPr>
  </w:style>
  <w:style w:type="character" w:customStyle="1" w:styleId="199">
    <w:name w:val="font91"/>
    <w:basedOn w:val="46"/>
    <w:autoRedefine/>
    <w:qFormat/>
    <w:uiPriority w:val="0"/>
    <w:rPr>
      <w:rFonts w:hint="eastAsia" w:ascii="宋体" w:hAnsi="宋体" w:eastAsia="宋体" w:cs="宋体"/>
      <w:color w:val="000000"/>
      <w:sz w:val="21"/>
      <w:szCs w:val="21"/>
      <w:u w:val="none"/>
    </w:rPr>
  </w:style>
  <w:style w:type="paragraph" w:customStyle="1" w:styleId="200">
    <w:name w:val="method"/>
    <w:basedOn w:val="1"/>
    <w:autoRedefine/>
    <w:qFormat/>
    <w:uiPriority w:val="0"/>
    <w:pPr>
      <w:ind w:firstLine="480" w:firstLineChars="200"/>
    </w:pPr>
  </w:style>
  <w:style w:type="table" w:customStyle="1" w:styleId="201">
    <w:name w:val="网格型21"/>
    <w:basedOn w:val="4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2">
    <w:name w:val="f_biaoti1"/>
    <w:qFormat/>
    <w:uiPriority w:val="0"/>
    <w:rPr>
      <w:b/>
      <w:bCs/>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24</Pages>
  <Words>10089</Words>
  <Characters>10677</Characters>
  <Lines>48</Lines>
  <Paragraphs>13</Paragraphs>
  <TotalTime>23</TotalTime>
  <ScaleCrop>false</ScaleCrop>
  <LinksUpToDate>false</LinksUpToDate>
  <CharactersWithSpaces>11145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2024-03-18T10:31:00Z</dcterms:created>
  <dc:creator>Lenovo User</dc:creator>
  <cp:lastModifiedBy>宋文静</cp:lastModifiedBy>
  <cp:lastPrinted>2023-03-27T15:40:00Z</cp:lastPrinted>
  <dcterms:modified xsi:type="dcterms:W3CDTF">2025-12-08T02:05:28Z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62684D202A3544029915ED7A203E1835</vt:lpwstr>
  </property>
  <property fmtid="{D5CDD505-2E9C-101B-9397-08002B2CF9AE}" pid="4" name="KSOTemplateDocerSaveRecord">
    <vt:lpwstr>eyJoZGlkIjoiMThmZmEwMTM3ZWZlMDRhODdiOTg3NzcyOTYwOWI1MTUiLCJ1c2VySWQiOiIxNzA5MTY3MzU1In0=</vt:lpwstr>
  </property>
</Properties>
</file>