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91791">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2AD3708D">
      <w:pPr>
        <w:widowControl/>
        <w:shd w:val="clear" w:color="auto" w:fill="FFFFFF"/>
        <w:spacing w:line="360" w:lineRule="auto"/>
        <w:jc w:val="center"/>
        <w:rPr>
          <w:rFonts w:asciiTheme="minorEastAsia" w:hAnsiTheme="minorEastAsia" w:eastAsiaTheme="minorEastAsia" w:cstheme="minorEastAsia"/>
          <w:b/>
          <w:kern w:val="0"/>
          <w:sz w:val="48"/>
          <w:szCs w:val="48"/>
        </w:rPr>
      </w:pPr>
    </w:p>
    <w:p w14:paraId="2EB23C53">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2C5C3180">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lang w:val="en-US" w:eastAsia="zh-CN"/>
        </w:rPr>
        <w:t>2025-2027年度实验动物协议供应商遴选</w:t>
      </w:r>
      <w:r>
        <w:rPr>
          <w:rFonts w:hint="eastAsia" w:asciiTheme="minorEastAsia" w:hAnsiTheme="minorEastAsia" w:eastAsiaTheme="minorEastAsia" w:cstheme="minorEastAsia"/>
          <w:b/>
          <w:bCs/>
          <w:sz w:val="48"/>
          <w:szCs w:val="48"/>
        </w:rPr>
        <w:t>项目</w:t>
      </w:r>
    </w:p>
    <w:p w14:paraId="452EE449">
      <w:pPr>
        <w:widowControl/>
        <w:shd w:val="clear" w:color="auto" w:fill="FFFFFF"/>
        <w:spacing w:line="360" w:lineRule="auto"/>
        <w:rPr>
          <w:rFonts w:asciiTheme="minorEastAsia" w:hAnsiTheme="minorEastAsia" w:eastAsiaTheme="minorEastAsia" w:cstheme="minorEastAsia"/>
          <w:b/>
          <w:kern w:val="0"/>
          <w:sz w:val="32"/>
          <w:szCs w:val="32"/>
        </w:rPr>
      </w:pPr>
    </w:p>
    <w:p w14:paraId="6A2DDBF9">
      <w:pPr>
        <w:widowControl/>
        <w:spacing w:line="360" w:lineRule="auto"/>
        <w:jc w:val="center"/>
        <w:rPr>
          <w:rFonts w:asciiTheme="minorEastAsia" w:hAnsiTheme="minorEastAsia" w:eastAsiaTheme="minorEastAsia" w:cstheme="minorEastAsia"/>
          <w:b/>
          <w:kern w:val="0"/>
          <w:sz w:val="72"/>
          <w:szCs w:val="72"/>
        </w:rPr>
      </w:pPr>
    </w:p>
    <w:p w14:paraId="73D626DF">
      <w:pPr>
        <w:widowControl/>
        <w:spacing w:line="360" w:lineRule="auto"/>
        <w:jc w:val="center"/>
        <w:rPr>
          <w:rFonts w:asciiTheme="minorEastAsia" w:hAnsiTheme="minorEastAsia" w:eastAsiaTheme="minorEastAsia" w:cstheme="minorEastAsia"/>
          <w:b/>
          <w:kern w:val="0"/>
          <w:sz w:val="72"/>
          <w:szCs w:val="72"/>
        </w:rPr>
      </w:pPr>
    </w:p>
    <w:p w14:paraId="597339E0">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0EC0EDDD">
      <w:pPr>
        <w:widowControl/>
        <w:spacing w:line="360" w:lineRule="auto"/>
        <w:jc w:val="center"/>
        <w:rPr>
          <w:rFonts w:asciiTheme="minorEastAsia" w:hAnsiTheme="minorEastAsia" w:eastAsiaTheme="minorEastAsia" w:cstheme="minorEastAsia"/>
          <w:b/>
          <w:kern w:val="0"/>
          <w:sz w:val="36"/>
          <w:szCs w:val="36"/>
        </w:rPr>
      </w:pPr>
    </w:p>
    <w:p w14:paraId="5283D2F5">
      <w:pPr>
        <w:widowControl/>
        <w:spacing w:line="360" w:lineRule="auto"/>
        <w:jc w:val="center"/>
        <w:rPr>
          <w:rFonts w:asciiTheme="minorEastAsia" w:hAnsiTheme="minorEastAsia" w:eastAsiaTheme="minorEastAsia" w:cstheme="minorEastAsia"/>
          <w:b/>
          <w:kern w:val="0"/>
          <w:sz w:val="36"/>
          <w:szCs w:val="36"/>
        </w:rPr>
      </w:pPr>
    </w:p>
    <w:p w14:paraId="6E981B7C">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项目编号：JSSXFS202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w:t>
      </w:r>
      <w:r>
        <w:rPr>
          <w:rFonts w:hint="eastAsia" w:asciiTheme="minorEastAsia" w:hAnsiTheme="minorEastAsia" w:eastAsiaTheme="minorEastAsia" w:cstheme="minorEastAsia"/>
          <w:b/>
          <w:kern w:val="0"/>
          <w:sz w:val="36"/>
          <w:szCs w:val="36"/>
          <w:lang w:val="en-US" w:eastAsia="zh-CN"/>
        </w:rPr>
        <w:t>030601</w:t>
      </w:r>
      <w:r>
        <w:rPr>
          <w:rFonts w:hint="eastAsia" w:asciiTheme="minorEastAsia" w:hAnsiTheme="minorEastAsia" w:eastAsiaTheme="minorEastAsia" w:cstheme="minorEastAsia"/>
          <w:b/>
          <w:kern w:val="0"/>
          <w:sz w:val="36"/>
          <w:szCs w:val="36"/>
        </w:rPr>
        <w:t xml:space="preserve"> </w:t>
      </w:r>
    </w:p>
    <w:p w14:paraId="12F1E7F3">
      <w:pPr>
        <w:widowControl/>
        <w:spacing w:line="360" w:lineRule="auto"/>
        <w:jc w:val="center"/>
        <w:rPr>
          <w:rFonts w:asciiTheme="minorEastAsia" w:hAnsiTheme="minorEastAsia" w:eastAsiaTheme="minorEastAsia" w:cstheme="minorEastAsia"/>
          <w:b/>
          <w:kern w:val="0"/>
          <w:sz w:val="72"/>
          <w:szCs w:val="72"/>
        </w:rPr>
      </w:pPr>
    </w:p>
    <w:p w14:paraId="16EDE37B">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5E7C4A06">
      <w:pPr>
        <w:widowControl/>
        <w:spacing w:line="360" w:lineRule="auto"/>
        <w:jc w:val="center"/>
        <w:rPr>
          <w:rFonts w:asciiTheme="minorEastAsia" w:hAnsiTheme="minorEastAsia" w:eastAsiaTheme="minorEastAsia" w:cstheme="minorEastAsia"/>
          <w:b/>
          <w:kern w:val="0"/>
          <w:sz w:val="36"/>
          <w:szCs w:val="36"/>
        </w:rPr>
      </w:pPr>
    </w:p>
    <w:p w14:paraId="29D1CC3C">
      <w:pPr>
        <w:widowControl/>
        <w:spacing w:line="360" w:lineRule="auto"/>
        <w:jc w:val="center"/>
        <w:rPr>
          <w:rFonts w:asciiTheme="minorEastAsia" w:hAnsiTheme="minorEastAsia" w:eastAsiaTheme="minorEastAsia" w:cstheme="minorEastAsia"/>
          <w:b/>
          <w:kern w:val="0"/>
          <w:sz w:val="36"/>
          <w:szCs w:val="36"/>
        </w:rPr>
      </w:pPr>
    </w:p>
    <w:p w14:paraId="13974FD3">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76D4536E">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w:t>
      </w:r>
      <w:r>
        <w:rPr>
          <w:rFonts w:hint="eastAsia" w:asciiTheme="minorEastAsia" w:hAnsiTheme="minorEastAsia" w:eastAsiaTheme="minorEastAsia" w:cstheme="minorEastAsia"/>
          <w:b/>
          <w:kern w:val="0"/>
          <w:sz w:val="36"/>
          <w:szCs w:val="36"/>
          <w:lang w:val="en-US" w:eastAsia="zh-CN"/>
        </w:rPr>
        <w:t>5</w:t>
      </w:r>
      <w:r>
        <w:rPr>
          <w:rFonts w:hint="eastAsia" w:asciiTheme="minorEastAsia" w:hAnsiTheme="minorEastAsia" w:eastAsiaTheme="minorEastAsia" w:cstheme="minorEastAsia"/>
          <w:b/>
          <w:kern w:val="0"/>
          <w:sz w:val="36"/>
          <w:szCs w:val="36"/>
        </w:rPr>
        <w:t>年</w:t>
      </w:r>
      <w:r>
        <w:rPr>
          <w:rFonts w:hint="eastAsia" w:asciiTheme="minorEastAsia" w:hAnsiTheme="minorEastAsia" w:eastAsiaTheme="minorEastAsia" w:cstheme="minorEastAsia"/>
          <w:b/>
          <w:kern w:val="0"/>
          <w:sz w:val="36"/>
          <w:szCs w:val="36"/>
          <w:lang w:val="en-US" w:eastAsia="zh-CN"/>
        </w:rPr>
        <w:t>3</w:t>
      </w:r>
      <w:r>
        <w:rPr>
          <w:rFonts w:hint="eastAsia" w:asciiTheme="minorEastAsia" w:hAnsiTheme="minorEastAsia" w:eastAsiaTheme="minorEastAsia" w:cstheme="minorEastAsia"/>
          <w:b/>
          <w:kern w:val="0"/>
          <w:sz w:val="36"/>
          <w:szCs w:val="36"/>
        </w:rPr>
        <w:t>月</w:t>
      </w:r>
    </w:p>
    <w:p w14:paraId="0EB57D01">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2C436089">
      <w:pPr>
        <w:pStyle w:val="2"/>
        <w:numPr>
          <w:ilvl w:val="0"/>
          <w:numId w:val="0"/>
        </w:numPr>
        <w:spacing w:before="0" w:after="0" w:line="240" w:lineRule="auto"/>
        <w:ind w:firstLine="2249" w:firstLineChars="700"/>
        <w:jc w:val="both"/>
        <w:rPr>
          <w:rFonts w:hint="eastAsia" w:asciiTheme="minorEastAsia" w:hAnsiTheme="minorEastAsia" w:eastAsiaTheme="minorEastAsia" w:cstheme="minorEastAsia"/>
          <w:kern w:val="0"/>
          <w:lang w:val="en-US" w:eastAsia="zh-CN"/>
        </w:rPr>
      </w:pPr>
      <w:bookmarkStart w:id="0" w:name="_Toc43902850"/>
      <w:bookmarkStart w:id="1" w:name="_Toc481057145"/>
      <w:r>
        <w:rPr>
          <w:rFonts w:hint="eastAsia" w:asciiTheme="minorEastAsia" w:hAnsiTheme="minorEastAsia" w:eastAsiaTheme="minorEastAsia" w:cstheme="minorEastAsia"/>
          <w:kern w:val="0"/>
          <w:lang w:val="en-US" w:eastAsia="zh-CN"/>
        </w:rPr>
        <w:t>第一章 招标公告</w:t>
      </w:r>
    </w:p>
    <w:p w14:paraId="039B7E62">
      <w:pPr>
        <w:widowControl/>
        <w:shd w:val="clear" w:color="auto" w:fill="FFFFFF" w:themeFill="background1"/>
        <w:spacing w:line="360" w:lineRule="auto"/>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一、项目基本情况</w:t>
      </w:r>
    </w:p>
    <w:p w14:paraId="31862B5F">
      <w:pPr>
        <w:widowControl/>
        <w:shd w:val="clear" w:color="auto" w:fill="FFFFFF" w:themeFill="background1"/>
        <w:spacing w:line="360" w:lineRule="auto"/>
        <w:ind w:firstLine="452" w:firstLineChars="200"/>
        <w:rPr>
          <w:rFonts w:hint="default" w:asciiTheme="minorEastAsia" w:hAnsiTheme="minorEastAsia" w:eastAsia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1、</w:t>
      </w:r>
      <w:r>
        <w:rPr>
          <w:rFonts w:hint="eastAsia" w:asciiTheme="minorEastAsia" w:hAnsiTheme="minorEastAsia" w:cstheme="minorEastAsia"/>
          <w:spacing w:val="8"/>
          <w:kern w:val="0"/>
          <w:szCs w:val="21"/>
        </w:rPr>
        <w:t>项目名称：</w:t>
      </w:r>
      <w:r>
        <w:rPr>
          <w:rFonts w:hint="eastAsia" w:asciiTheme="minorEastAsia" w:hAnsiTheme="minorEastAsia" w:cstheme="minorEastAsia"/>
          <w:spacing w:val="8"/>
          <w:kern w:val="0"/>
          <w:szCs w:val="21"/>
          <w:lang w:val="en-US" w:eastAsia="zh-CN"/>
        </w:rPr>
        <w:t>2025-2027年度实验动物协议供应商遴选</w:t>
      </w:r>
    </w:p>
    <w:p w14:paraId="5ED1F6AF">
      <w:pPr>
        <w:widowControl/>
        <w:shd w:val="clear" w:color="auto" w:fill="FFFFFF" w:themeFill="background1"/>
        <w:spacing w:line="360" w:lineRule="auto"/>
        <w:ind w:firstLine="452" w:firstLineChars="200"/>
        <w:rPr>
          <w:rFonts w:hint="default" w:asciiTheme="minorEastAsia" w:hAnsiTheme="minorEastAsia" w:cstheme="minorEastAsia"/>
          <w:spacing w:val="8"/>
          <w:kern w:val="0"/>
          <w:szCs w:val="21"/>
          <w:lang w:val="en-US"/>
        </w:rPr>
      </w:pPr>
      <w:r>
        <w:rPr>
          <w:rFonts w:hint="eastAsia" w:asciiTheme="minorEastAsia" w:hAnsiTheme="minorEastAsia" w:cstheme="minorEastAsia"/>
          <w:spacing w:val="8"/>
          <w:kern w:val="0"/>
          <w:szCs w:val="21"/>
          <w:lang w:val="en-US" w:eastAsia="zh-CN"/>
        </w:rPr>
        <w:t>2、</w:t>
      </w:r>
      <w:r>
        <w:rPr>
          <w:rFonts w:hint="eastAsia" w:asciiTheme="minorEastAsia" w:hAnsiTheme="minorEastAsia" w:cstheme="minorEastAsia"/>
          <w:spacing w:val="8"/>
          <w:kern w:val="0"/>
          <w:szCs w:val="21"/>
        </w:rPr>
        <w:t>项目编号：JSSXFS202</w:t>
      </w:r>
      <w:r>
        <w:rPr>
          <w:rFonts w:hint="eastAsia" w:asciiTheme="minorEastAsia" w:hAnsiTheme="minorEastAsia" w:cstheme="minorEastAsia"/>
          <w:spacing w:val="8"/>
          <w:kern w:val="0"/>
          <w:szCs w:val="21"/>
          <w:lang w:val="en-US" w:eastAsia="zh-CN"/>
        </w:rPr>
        <w:t>5</w:t>
      </w:r>
      <w:r>
        <w:rPr>
          <w:rFonts w:hint="eastAsia" w:asciiTheme="minorEastAsia" w:hAnsiTheme="minorEastAsia" w:cstheme="minorEastAsia"/>
          <w:spacing w:val="8"/>
          <w:kern w:val="0"/>
          <w:szCs w:val="21"/>
        </w:rPr>
        <w:t>-0</w:t>
      </w:r>
      <w:r>
        <w:rPr>
          <w:rFonts w:hint="eastAsia" w:asciiTheme="minorEastAsia" w:hAnsiTheme="minorEastAsia" w:cstheme="minorEastAsia"/>
          <w:spacing w:val="8"/>
          <w:kern w:val="0"/>
          <w:szCs w:val="21"/>
          <w:lang w:val="en-US" w:eastAsia="zh-CN"/>
        </w:rPr>
        <w:t>30601</w:t>
      </w:r>
    </w:p>
    <w:p w14:paraId="2E82C5CD">
      <w:pPr>
        <w:widowControl/>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 xml:space="preserve">3、 </w:t>
      </w:r>
      <w:r>
        <w:rPr>
          <w:rFonts w:hint="eastAsia" w:asciiTheme="minorEastAsia" w:hAnsiTheme="minorEastAsia" w:cstheme="minorEastAsia"/>
          <w:b/>
          <w:bCs/>
          <w:spacing w:val="8"/>
          <w:kern w:val="0"/>
          <w:szCs w:val="21"/>
          <w:lang w:val="en-US" w:eastAsia="zh-CN"/>
        </w:rPr>
        <w:t>包一：</w:t>
      </w:r>
      <w:r>
        <w:rPr>
          <w:rFonts w:hint="eastAsia" w:asciiTheme="minorEastAsia" w:hAnsiTheme="minorEastAsia" w:cstheme="minorEastAsia"/>
          <w:spacing w:val="8"/>
          <w:kern w:val="0"/>
          <w:szCs w:val="21"/>
          <w:lang w:val="en-US" w:eastAsia="zh-CN"/>
        </w:rPr>
        <w:t>实验用鼠</w:t>
      </w:r>
    </w:p>
    <w:p w14:paraId="3DC91143">
      <w:pPr>
        <w:widowControl/>
        <w:shd w:val="clear" w:color="auto" w:fill="FFFFFF" w:themeFill="background1"/>
        <w:spacing w:line="360" w:lineRule="auto"/>
        <w:ind w:firstLine="840" w:firstLineChars="400"/>
        <w:rPr>
          <w:rFonts w:ascii="宋体" w:hAnsi="宋体" w:eastAsia="宋体" w:cs="宋体"/>
          <w:color w:val="000000"/>
          <w:sz w:val="21"/>
        </w:rPr>
      </w:pPr>
      <w:r>
        <w:rPr>
          <w:rFonts w:ascii="宋体" w:hAnsi="宋体" w:eastAsia="宋体" w:cs="宋体"/>
          <w:color w:val="000000"/>
          <w:sz w:val="21"/>
        </w:rPr>
        <w:t>服务期限：2025年</w:t>
      </w:r>
      <w:r>
        <w:rPr>
          <w:rFonts w:hint="eastAsia" w:ascii="宋体" w:hAnsi="宋体" w:eastAsia="宋体" w:cs="宋体"/>
          <w:color w:val="000000"/>
          <w:sz w:val="21"/>
          <w:lang w:val="en-US" w:eastAsia="zh-CN"/>
        </w:rPr>
        <w:t>04</w:t>
      </w:r>
      <w:r>
        <w:rPr>
          <w:rFonts w:ascii="宋体" w:hAnsi="宋体" w:eastAsia="宋体" w:cs="宋体"/>
          <w:color w:val="000000"/>
          <w:sz w:val="21"/>
        </w:rPr>
        <w:t>月01日至</w:t>
      </w:r>
      <w:r>
        <w:rPr>
          <w:rFonts w:ascii="宋体" w:hAnsi="宋体" w:eastAsia="宋体" w:cs="宋体"/>
          <w:color w:val="auto"/>
          <w:sz w:val="21"/>
        </w:rPr>
        <w:t>202</w:t>
      </w:r>
      <w:r>
        <w:rPr>
          <w:rFonts w:hint="eastAsia" w:ascii="宋体" w:hAnsi="宋体" w:cs="宋体"/>
          <w:color w:val="auto"/>
          <w:sz w:val="21"/>
          <w:lang w:val="en-US" w:eastAsia="zh-CN"/>
        </w:rPr>
        <w:t>7</w:t>
      </w:r>
      <w:r>
        <w:rPr>
          <w:rFonts w:ascii="宋体" w:hAnsi="宋体" w:eastAsia="宋体" w:cs="宋体"/>
          <w:color w:val="auto"/>
          <w:sz w:val="21"/>
        </w:rPr>
        <w:t>年</w:t>
      </w:r>
      <w:r>
        <w:rPr>
          <w:rFonts w:hint="eastAsia" w:ascii="宋体" w:hAnsi="宋体" w:cs="宋体"/>
          <w:color w:val="auto"/>
          <w:sz w:val="21"/>
          <w:lang w:val="en-US" w:eastAsia="zh-CN"/>
        </w:rPr>
        <w:t>4</w:t>
      </w:r>
      <w:r>
        <w:rPr>
          <w:rFonts w:ascii="宋体" w:hAnsi="宋体" w:eastAsia="宋体" w:cs="宋体"/>
          <w:color w:val="auto"/>
          <w:sz w:val="21"/>
        </w:rPr>
        <w:t>月</w:t>
      </w:r>
      <w:r>
        <w:rPr>
          <w:rFonts w:hint="eastAsia" w:ascii="宋体" w:hAnsi="宋体" w:cs="宋体"/>
          <w:color w:val="auto"/>
          <w:sz w:val="21"/>
          <w:lang w:val="en-US" w:eastAsia="zh-CN"/>
        </w:rPr>
        <w:t>1</w:t>
      </w:r>
      <w:r>
        <w:rPr>
          <w:rFonts w:ascii="宋体" w:hAnsi="宋体" w:eastAsia="宋体" w:cs="宋体"/>
          <w:color w:val="auto"/>
          <w:sz w:val="21"/>
        </w:rPr>
        <w:t>日</w:t>
      </w:r>
      <w:r>
        <w:rPr>
          <w:rFonts w:ascii="宋体" w:hAnsi="宋体" w:eastAsia="宋体" w:cs="宋体"/>
          <w:color w:val="000000"/>
          <w:sz w:val="21"/>
        </w:rPr>
        <w:t>内完成项目。</w:t>
      </w:r>
    </w:p>
    <w:p w14:paraId="75E3A10B">
      <w:pPr>
        <w:widowControl/>
        <w:shd w:val="clear" w:color="auto" w:fill="FFFFFF" w:themeFill="background1"/>
        <w:spacing w:line="360" w:lineRule="auto"/>
        <w:ind w:firstLine="840" w:firstLineChars="400"/>
        <w:rPr>
          <w:rFonts w:hint="default" w:asciiTheme="minorEastAsia" w:hAnsiTheme="minorEastAsia" w:cstheme="minorEastAsia"/>
          <w:spacing w:val="8"/>
          <w:kern w:val="0"/>
          <w:szCs w:val="21"/>
          <w:lang w:val="en-US" w:eastAsia="zh-CN"/>
        </w:rPr>
      </w:pPr>
      <w:r>
        <w:rPr>
          <w:rFonts w:hint="eastAsia" w:ascii="宋体" w:hAnsi="宋体" w:eastAsia="宋体" w:cs="宋体"/>
          <w:color w:val="000000"/>
          <w:sz w:val="21"/>
          <w:lang w:val="en-US" w:eastAsia="zh-CN"/>
        </w:rPr>
        <w:t>拟确定</w:t>
      </w:r>
      <w:r>
        <w:rPr>
          <w:rFonts w:hint="eastAsia" w:ascii="宋体" w:hAnsi="宋体" w:cs="宋体"/>
          <w:color w:val="000000"/>
          <w:sz w:val="21"/>
          <w:lang w:val="en-US" w:eastAsia="zh-CN"/>
        </w:rPr>
        <w:t>2</w:t>
      </w:r>
      <w:r>
        <w:rPr>
          <w:rFonts w:hint="eastAsia" w:ascii="宋体" w:hAnsi="宋体" w:eastAsia="宋体" w:cs="宋体"/>
          <w:color w:val="000000"/>
          <w:sz w:val="21"/>
          <w:lang w:val="en-US" w:eastAsia="zh-CN"/>
        </w:rPr>
        <w:t>家供应商入围</w:t>
      </w:r>
    </w:p>
    <w:p w14:paraId="242557ED">
      <w:pPr>
        <w:widowControl/>
        <w:shd w:val="clear" w:color="auto" w:fill="FFFFFF" w:themeFill="background1"/>
        <w:spacing w:line="360" w:lineRule="auto"/>
        <w:ind w:firstLine="907" w:firstLineChars="400"/>
        <w:rPr>
          <w:rFonts w:hint="eastAsia" w:asciiTheme="minorEastAsia" w:hAnsiTheme="minorEastAsia" w:cstheme="minorEastAsia"/>
          <w:spacing w:val="8"/>
          <w:kern w:val="0"/>
          <w:szCs w:val="21"/>
          <w:lang w:val="en-US" w:eastAsia="zh-CN"/>
        </w:rPr>
      </w:pPr>
      <w:r>
        <w:rPr>
          <w:rFonts w:hint="eastAsia" w:asciiTheme="minorEastAsia" w:hAnsiTheme="minorEastAsia" w:cstheme="minorEastAsia"/>
          <w:b/>
          <w:bCs/>
          <w:spacing w:val="8"/>
          <w:kern w:val="0"/>
          <w:szCs w:val="21"/>
          <w:lang w:val="en-US" w:eastAsia="zh-CN"/>
        </w:rPr>
        <w:t>包二：</w:t>
      </w:r>
      <w:r>
        <w:rPr>
          <w:rFonts w:hint="eastAsia" w:asciiTheme="minorEastAsia" w:hAnsiTheme="minorEastAsia" w:cstheme="minorEastAsia"/>
          <w:spacing w:val="8"/>
          <w:kern w:val="0"/>
          <w:szCs w:val="21"/>
          <w:lang w:val="en-US" w:eastAsia="zh-CN"/>
        </w:rPr>
        <w:t>新西兰兔</w:t>
      </w:r>
    </w:p>
    <w:p w14:paraId="2599C043">
      <w:pPr>
        <w:widowControl/>
        <w:shd w:val="clear" w:color="auto" w:fill="FFFFFF" w:themeFill="background1"/>
        <w:spacing w:line="360" w:lineRule="auto"/>
        <w:ind w:firstLine="840" w:firstLineChars="400"/>
        <w:rPr>
          <w:rFonts w:ascii="宋体" w:hAnsi="宋体" w:eastAsia="宋体" w:cs="宋体"/>
          <w:color w:val="000000"/>
          <w:sz w:val="21"/>
        </w:rPr>
      </w:pPr>
      <w:r>
        <w:rPr>
          <w:rFonts w:ascii="宋体" w:hAnsi="宋体" w:eastAsia="宋体" w:cs="宋体"/>
          <w:color w:val="000000"/>
          <w:sz w:val="21"/>
        </w:rPr>
        <w:t>服务期限：2025年</w:t>
      </w:r>
      <w:r>
        <w:rPr>
          <w:rFonts w:hint="eastAsia" w:ascii="宋体" w:hAnsi="宋体" w:eastAsia="宋体" w:cs="宋体"/>
          <w:color w:val="000000"/>
          <w:sz w:val="21"/>
          <w:lang w:val="en-US" w:eastAsia="zh-CN"/>
        </w:rPr>
        <w:t>04</w:t>
      </w:r>
      <w:r>
        <w:rPr>
          <w:rFonts w:ascii="宋体" w:hAnsi="宋体" w:eastAsia="宋体" w:cs="宋体"/>
          <w:color w:val="000000"/>
          <w:sz w:val="21"/>
        </w:rPr>
        <w:t>月01日</w:t>
      </w:r>
      <w:r>
        <w:rPr>
          <w:rFonts w:ascii="宋体" w:hAnsi="宋体" w:eastAsia="宋体" w:cs="宋体"/>
          <w:color w:val="auto"/>
          <w:sz w:val="21"/>
        </w:rPr>
        <w:t>至202</w:t>
      </w:r>
      <w:r>
        <w:rPr>
          <w:rFonts w:hint="eastAsia" w:ascii="宋体" w:hAnsi="宋体" w:eastAsia="宋体" w:cs="宋体"/>
          <w:color w:val="auto"/>
          <w:sz w:val="21"/>
          <w:lang w:val="en-US" w:eastAsia="zh-CN"/>
        </w:rPr>
        <w:t>7</w:t>
      </w:r>
      <w:r>
        <w:rPr>
          <w:rFonts w:ascii="宋体" w:hAnsi="宋体" w:eastAsia="宋体" w:cs="宋体"/>
          <w:color w:val="auto"/>
          <w:sz w:val="21"/>
        </w:rPr>
        <w:t>年</w:t>
      </w:r>
      <w:r>
        <w:rPr>
          <w:rFonts w:hint="eastAsia" w:ascii="宋体" w:hAnsi="宋体" w:cs="宋体"/>
          <w:color w:val="auto"/>
          <w:sz w:val="21"/>
          <w:lang w:val="en-US" w:eastAsia="zh-CN"/>
        </w:rPr>
        <w:t>4</w:t>
      </w:r>
      <w:r>
        <w:rPr>
          <w:rFonts w:ascii="宋体" w:hAnsi="宋体" w:eastAsia="宋体" w:cs="宋体"/>
          <w:color w:val="auto"/>
          <w:sz w:val="21"/>
        </w:rPr>
        <w:t>月</w:t>
      </w:r>
      <w:r>
        <w:rPr>
          <w:rFonts w:hint="eastAsia" w:ascii="宋体" w:hAnsi="宋体" w:cs="宋体"/>
          <w:color w:val="auto"/>
          <w:sz w:val="21"/>
          <w:lang w:val="en-US" w:eastAsia="zh-CN"/>
        </w:rPr>
        <w:t>1</w:t>
      </w:r>
      <w:r>
        <w:rPr>
          <w:rFonts w:ascii="宋体" w:hAnsi="宋体" w:eastAsia="宋体" w:cs="宋体"/>
          <w:color w:val="auto"/>
          <w:sz w:val="21"/>
        </w:rPr>
        <w:t>日内完成</w:t>
      </w:r>
      <w:r>
        <w:rPr>
          <w:rFonts w:ascii="宋体" w:hAnsi="宋体" w:eastAsia="宋体" w:cs="宋体"/>
          <w:color w:val="000000"/>
          <w:sz w:val="21"/>
        </w:rPr>
        <w:t>项目。</w:t>
      </w:r>
    </w:p>
    <w:p w14:paraId="5766F318">
      <w:pPr>
        <w:widowControl/>
        <w:shd w:val="clear" w:color="auto" w:fill="FFFFFF" w:themeFill="background1"/>
        <w:spacing w:line="360" w:lineRule="auto"/>
        <w:ind w:firstLine="840" w:firstLineChars="400"/>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拟确定2家供应商入围</w:t>
      </w:r>
    </w:p>
    <w:p w14:paraId="12242437">
      <w:pPr>
        <w:widowControl/>
        <w:numPr>
          <w:ilvl w:val="0"/>
          <w:numId w:val="3"/>
        </w:numPr>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采购方式</w:t>
      </w:r>
      <w:r>
        <w:rPr>
          <w:rFonts w:hint="eastAsia" w:asciiTheme="minorEastAsia" w:hAnsiTheme="minorEastAsia" w:cstheme="minorEastAsia"/>
          <w:spacing w:val="8"/>
          <w:kern w:val="0"/>
          <w:szCs w:val="21"/>
        </w:rPr>
        <w:t>：</w:t>
      </w:r>
      <w:r>
        <w:rPr>
          <w:rFonts w:hint="eastAsia" w:asciiTheme="minorEastAsia" w:hAnsiTheme="minorEastAsia" w:cstheme="minorEastAsia"/>
          <w:spacing w:val="8"/>
          <w:kern w:val="0"/>
          <w:szCs w:val="21"/>
          <w:lang w:val="en-US" w:eastAsia="zh-CN"/>
        </w:rPr>
        <w:t>公开招标</w:t>
      </w:r>
    </w:p>
    <w:p w14:paraId="1A7963D7">
      <w:pPr>
        <w:widowControl/>
        <w:numPr>
          <w:ilvl w:val="0"/>
          <w:numId w:val="0"/>
        </w:numPr>
        <w:shd w:val="clear" w:color="auto" w:fill="FFFFFF" w:themeFill="background1"/>
        <w:spacing w:line="360" w:lineRule="auto"/>
        <w:ind w:firstLine="452" w:firstLineChars="200"/>
        <w:rPr>
          <w:rFonts w:hint="default" w:asciiTheme="minorEastAsia" w:hAnsi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5、本项目不接受联合体投标</w:t>
      </w:r>
    </w:p>
    <w:p w14:paraId="78194624">
      <w:pPr>
        <w:widowControl/>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二、申请人的资格要求：</w:t>
      </w:r>
    </w:p>
    <w:p w14:paraId="2B2B700E">
      <w:pPr>
        <w:widowControl/>
        <w:shd w:val="clear" w:color="auto" w:fill="FFFFFF" w:themeFill="background1"/>
        <w:spacing w:line="360" w:lineRule="auto"/>
        <w:ind w:firstLine="454" w:firstLineChars="200"/>
        <w:rPr>
          <w:rFonts w:asciiTheme="minorEastAsia" w:hAnsiTheme="minorEastAsia" w:cstheme="minorEastAsia"/>
          <w:b/>
          <w:spacing w:val="8"/>
          <w:kern w:val="0"/>
          <w:szCs w:val="21"/>
        </w:rPr>
      </w:pPr>
      <w:r>
        <w:rPr>
          <w:rFonts w:hint="eastAsia" w:asciiTheme="minorEastAsia" w:hAnsiTheme="minorEastAsia" w:cstheme="minorEastAsia"/>
          <w:b/>
          <w:spacing w:val="8"/>
          <w:kern w:val="0"/>
          <w:szCs w:val="21"/>
        </w:rPr>
        <w:t>满足《中华人民共和国政府采购法》第二十二条规定；</w:t>
      </w:r>
    </w:p>
    <w:p w14:paraId="4583A57D">
      <w:pPr>
        <w:spacing w:line="360" w:lineRule="auto"/>
        <w:ind w:firstLine="420" w:firstLineChars="200"/>
        <w:rPr>
          <w:rFonts w:asciiTheme="minorEastAsia" w:hAnsiTheme="minorEastAsia" w:cstheme="minorEastAsia"/>
          <w:bCs/>
          <w:szCs w:val="21"/>
        </w:rPr>
      </w:pPr>
      <w:r>
        <w:rPr>
          <w:rFonts w:hint="eastAsia" w:asciiTheme="minorEastAsia" w:hAnsiTheme="minorEastAsia" w:cstheme="minorEastAsia"/>
          <w:bCs/>
          <w:szCs w:val="21"/>
          <w:lang w:val="en-US" w:eastAsia="zh-CN"/>
        </w:rPr>
        <w:t>1、</w:t>
      </w:r>
      <w:r>
        <w:rPr>
          <w:rFonts w:hint="eastAsia" w:asciiTheme="minorEastAsia" w:hAnsiTheme="minorEastAsia" w:cstheme="minorEastAsia"/>
          <w:bCs/>
          <w:szCs w:val="21"/>
        </w:rPr>
        <w:t xml:space="preserve">具有独立承担民事责任的能力（提供法人或者其他组织的营业执照）； </w:t>
      </w:r>
    </w:p>
    <w:p w14:paraId="2E382AE2">
      <w:pPr>
        <w:spacing w:line="360" w:lineRule="auto"/>
        <w:ind w:firstLine="420" w:firstLineChars="200"/>
        <w:rPr>
          <w:rFonts w:asciiTheme="minorEastAsia" w:hAnsiTheme="minorEastAsia" w:cstheme="minorEastAsia"/>
          <w:bCs/>
          <w:szCs w:val="21"/>
        </w:rPr>
      </w:pPr>
      <w:r>
        <w:rPr>
          <w:rFonts w:hint="eastAsia" w:asciiTheme="minorEastAsia" w:hAnsiTheme="minorEastAsia" w:cstheme="minorEastAsia"/>
          <w:bCs/>
          <w:szCs w:val="21"/>
          <w:lang w:val="en-US" w:eastAsia="zh-CN"/>
        </w:rPr>
        <w:t>2、</w:t>
      </w:r>
      <w:r>
        <w:rPr>
          <w:rFonts w:hint="eastAsia" w:asciiTheme="minorEastAsia" w:hAnsiTheme="minorEastAsia" w:cstheme="minorEastAsia"/>
          <w:bCs/>
          <w:szCs w:val="21"/>
        </w:rPr>
        <w:t>具有良好的商业信誉和健全的财务会计制度</w:t>
      </w:r>
      <w:r>
        <w:rPr>
          <w:rFonts w:hint="eastAsia" w:asciiTheme="minorEastAsia" w:hAnsiTheme="minorEastAsia" w:cstheme="minorEastAsia"/>
          <w:bCs/>
          <w:szCs w:val="21"/>
          <w:lang w:eastAsia="zh-CN"/>
        </w:rPr>
        <w:t>，</w:t>
      </w:r>
      <w:r>
        <w:rPr>
          <w:rFonts w:hint="eastAsia" w:asciiTheme="minorEastAsia" w:hAnsiTheme="minorEastAsia" w:cstheme="minorEastAsia"/>
          <w:bCs/>
          <w:szCs w:val="21"/>
        </w:rPr>
        <w:t>提供距投标响应文件提交截止时间六个月内任意一月份的财务状况报告（至少包括资产负债表和利润表）（法人或者其他组织成立未满三个月的可以不提供），或其经审计的202</w:t>
      </w:r>
      <w:r>
        <w:rPr>
          <w:rFonts w:hint="eastAsia" w:asciiTheme="minorEastAsia" w:hAnsiTheme="minorEastAsia" w:cstheme="minorEastAsia"/>
          <w:bCs/>
          <w:szCs w:val="21"/>
          <w:lang w:val="en-US" w:eastAsia="zh-CN"/>
        </w:rPr>
        <w:t>4</w:t>
      </w:r>
      <w:r>
        <w:rPr>
          <w:rFonts w:hint="eastAsia" w:asciiTheme="minorEastAsia" w:hAnsiTheme="minorEastAsia" w:cstheme="minorEastAsia"/>
          <w:bCs/>
          <w:szCs w:val="21"/>
        </w:rPr>
        <w:t>年度审计报告复印件，加盖公章；</w:t>
      </w:r>
    </w:p>
    <w:p w14:paraId="66D0DB59">
      <w:pPr>
        <w:spacing w:line="360" w:lineRule="auto"/>
        <w:ind w:firstLine="420" w:firstLineChars="200"/>
        <w:rPr>
          <w:rFonts w:asciiTheme="minorEastAsia" w:hAnsiTheme="minorEastAsia" w:cstheme="minorEastAsia"/>
          <w:bCs/>
          <w:szCs w:val="21"/>
        </w:rPr>
      </w:pPr>
      <w:r>
        <w:rPr>
          <w:rFonts w:hint="eastAsia" w:asciiTheme="minorEastAsia" w:hAnsiTheme="minorEastAsia" w:cstheme="minorEastAsia"/>
          <w:bCs/>
          <w:szCs w:val="21"/>
          <w:lang w:val="en-US" w:eastAsia="zh-CN"/>
        </w:rPr>
        <w:t>3、</w:t>
      </w:r>
      <w:r>
        <w:rPr>
          <w:rFonts w:hint="eastAsia" w:asciiTheme="minorEastAsia" w:hAnsiTheme="minorEastAsia" w:cstheme="minorEastAsia"/>
          <w:bCs/>
          <w:szCs w:val="21"/>
        </w:rPr>
        <w:t>具有履行合同所必需的设备和专业技术能力（供应商根据履行采购项目合同需要，提供履行合同所必需的设备和专业技术能力的证明材料）；</w:t>
      </w:r>
    </w:p>
    <w:p w14:paraId="3C7BA5BF">
      <w:pPr>
        <w:spacing w:line="360" w:lineRule="auto"/>
        <w:ind w:firstLine="420" w:firstLineChars="200"/>
        <w:rPr>
          <w:rFonts w:asciiTheme="minorEastAsia" w:hAnsiTheme="minorEastAsia" w:cstheme="minorEastAsia"/>
          <w:bCs/>
          <w:szCs w:val="21"/>
        </w:rPr>
      </w:pPr>
      <w:r>
        <w:rPr>
          <w:rFonts w:hint="eastAsia" w:asciiTheme="minorEastAsia" w:hAnsiTheme="minorEastAsia" w:cstheme="minorEastAsia"/>
          <w:bCs/>
          <w:szCs w:val="21"/>
          <w:lang w:val="en-US" w:eastAsia="zh-CN"/>
        </w:rPr>
        <w:t>4、</w:t>
      </w:r>
      <w:r>
        <w:rPr>
          <w:rFonts w:hint="eastAsia" w:asciiTheme="minorEastAsia" w:hAnsiTheme="minorEastAsia" w:cstheme="minorEastAsia"/>
          <w:bCs/>
          <w:szCs w:val="21"/>
        </w:rPr>
        <w:t>有依法缴纳税收和社会保障资金的良好记录（提供参加本次政府采购活动前一年内至少一个月缴纳增值税，或营业税，或企业所得税的凭据；并提供缴纳社会保险的凭据（专用收据或社会保险缴纳清单；依法免税或不需要缴纳社会保险的投标人，应提供相应文件证明）；</w:t>
      </w:r>
    </w:p>
    <w:p w14:paraId="239EC24D">
      <w:pPr>
        <w:spacing w:line="360" w:lineRule="auto"/>
        <w:ind w:firstLine="420" w:firstLineChars="200"/>
        <w:rPr>
          <w:rFonts w:hint="eastAsia" w:asciiTheme="minorEastAsia" w:hAnsiTheme="minorEastAsia" w:cstheme="minorEastAsia"/>
          <w:bCs/>
          <w:szCs w:val="21"/>
        </w:rPr>
      </w:pPr>
      <w:r>
        <w:rPr>
          <w:rFonts w:hint="eastAsia" w:asciiTheme="minorEastAsia" w:hAnsiTheme="minorEastAsia" w:cstheme="minorEastAsia"/>
          <w:bCs/>
          <w:szCs w:val="21"/>
          <w:lang w:val="en-US" w:eastAsia="zh-CN"/>
        </w:rPr>
        <w:t>5、</w:t>
      </w:r>
      <w:r>
        <w:rPr>
          <w:rFonts w:hint="eastAsia" w:asciiTheme="minorEastAsia" w:hAnsiTheme="minorEastAsia" w:cstheme="minorEastAsia"/>
          <w:bCs/>
          <w:szCs w:val="21"/>
        </w:rPr>
        <w:t>三年内在经营活动中没有重大违法记录（提供承诺书）；</w:t>
      </w:r>
    </w:p>
    <w:p w14:paraId="61463C4E">
      <w:pPr>
        <w:widowControl/>
        <w:shd w:val="clear" w:color="auto" w:fill="FFFFFF" w:themeFill="background1"/>
        <w:spacing w:line="360" w:lineRule="auto"/>
        <w:ind w:firstLine="452" w:firstLineChars="200"/>
        <w:rPr>
          <w:rFonts w:hint="eastAsia" w:asciiTheme="minorEastAsia" w:hAnsiTheme="minorEastAsia" w:cstheme="minorEastAsia"/>
          <w:spacing w:val="8"/>
          <w:kern w:val="0"/>
          <w:szCs w:val="21"/>
          <w:lang w:val="en-US" w:eastAsia="zh-CN"/>
        </w:rPr>
      </w:pPr>
      <w:r>
        <w:rPr>
          <w:rFonts w:hint="eastAsia" w:asciiTheme="minorEastAsia" w:hAnsiTheme="minorEastAsia" w:cstheme="minorEastAsia"/>
          <w:spacing w:val="8"/>
          <w:kern w:val="0"/>
          <w:szCs w:val="21"/>
          <w:lang w:val="en-US" w:eastAsia="zh-CN"/>
        </w:rPr>
        <w:t>6、本项目特殊要求：</w:t>
      </w:r>
    </w:p>
    <w:p w14:paraId="36CF6FB0">
      <w:pPr>
        <w:widowControl/>
        <w:shd w:val="clear" w:color="auto" w:fill="FFFFFF" w:themeFill="background1"/>
        <w:spacing w:line="360" w:lineRule="auto"/>
        <w:ind w:firstLine="452" w:firstLineChars="200"/>
        <w:rPr>
          <w:rFonts w:hint="eastAsia" w:asciiTheme="minorEastAsia" w:hAnsiTheme="minorEastAsia" w:cstheme="minorEastAsia"/>
          <w:spacing w:val="8"/>
          <w:kern w:val="0"/>
          <w:szCs w:val="21"/>
        </w:rPr>
      </w:pPr>
      <w:r>
        <w:rPr>
          <w:rFonts w:hint="eastAsia" w:asciiTheme="minorEastAsia" w:hAnsiTheme="minorEastAsia" w:cstheme="minorEastAsia"/>
          <w:spacing w:val="8"/>
          <w:kern w:val="0"/>
          <w:szCs w:val="21"/>
          <w:lang w:val="en-US" w:eastAsia="zh-CN"/>
        </w:rPr>
        <w:t xml:space="preserve"> 6.1</w:t>
      </w:r>
      <w:r>
        <w:rPr>
          <w:rFonts w:hint="eastAsia" w:asciiTheme="minorEastAsia" w:hAnsiTheme="minorEastAsia" w:cstheme="minorEastAsia"/>
          <w:spacing w:val="8"/>
          <w:kern w:val="0"/>
          <w:szCs w:val="21"/>
        </w:rPr>
        <w:t>实验动物</w:t>
      </w:r>
      <w:r>
        <w:rPr>
          <w:rFonts w:hint="eastAsia" w:asciiTheme="minorEastAsia" w:hAnsiTheme="minorEastAsia" w:cstheme="minorEastAsia"/>
          <w:spacing w:val="8"/>
          <w:kern w:val="0"/>
          <w:szCs w:val="21"/>
          <w:lang w:val="en-US" w:eastAsia="zh-CN"/>
        </w:rPr>
        <w:t>供应</w:t>
      </w:r>
      <w:r>
        <w:rPr>
          <w:rFonts w:hint="eastAsia" w:asciiTheme="minorEastAsia" w:hAnsiTheme="minorEastAsia" w:cstheme="minorEastAsia"/>
          <w:spacing w:val="8"/>
          <w:kern w:val="0"/>
          <w:szCs w:val="21"/>
        </w:rPr>
        <w:t>商需具有相应实验动物的生产许可证，许可证在有效期内。</w:t>
      </w:r>
    </w:p>
    <w:p w14:paraId="683DA9F7">
      <w:pPr>
        <w:widowControl/>
        <w:shd w:val="clear" w:color="auto" w:fill="FFFFFF" w:themeFill="background1"/>
        <w:spacing w:line="360" w:lineRule="auto"/>
        <w:ind w:firstLine="452" w:firstLineChars="200"/>
      </w:pPr>
      <w:r>
        <w:rPr>
          <w:rFonts w:hint="eastAsia" w:asciiTheme="minorEastAsia" w:hAnsiTheme="minorEastAsia" w:cstheme="minorEastAsia"/>
          <w:spacing w:val="8"/>
          <w:kern w:val="0"/>
          <w:szCs w:val="21"/>
          <w:lang w:val="en-US" w:eastAsia="zh-CN"/>
        </w:rPr>
        <w:t>6.2</w:t>
      </w:r>
      <w:r>
        <w:rPr>
          <w:rFonts w:hint="eastAsia" w:asciiTheme="minorEastAsia" w:hAnsiTheme="minorEastAsia" w:cstheme="minorEastAsia"/>
          <w:spacing w:val="8"/>
          <w:kern w:val="0"/>
          <w:szCs w:val="21"/>
        </w:rPr>
        <w:t>实验</w:t>
      </w:r>
      <w:r>
        <w:rPr>
          <w:rFonts w:ascii="宋体" w:hAnsi="宋体" w:eastAsia="宋体" w:cs="宋体"/>
          <w:color w:val="000000"/>
          <w:sz w:val="21"/>
        </w:rPr>
        <w:t>动物</w:t>
      </w:r>
      <w:r>
        <w:rPr>
          <w:rFonts w:hint="eastAsia" w:ascii="宋体" w:hAnsi="宋体" w:cs="宋体"/>
          <w:color w:val="000000"/>
          <w:sz w:val="21"/>
          <w:lang w:val="en-US" w:eastAsia="zh-CN"/>
        </w:rPr>
        <w:t>供应</w:t>
      </w:r>
      <w:r>
        <w:rPr>
          <w:rFonts w:ascii="宋体" w:hAnsi="宋体" w:eastAsia="宋体" w:cs="宋体"/>
          <w:color w:val="000000"/>
          <w:sz w:val="21"/>
        </w:rPr>
        <w:t>商需提供1年内的环境检测报告和3个月内的产品检测报告。</w:t>
      </w:r>
    </w:p>
    <w:p w14:paraId="485C6860">
      <w:pPr>
        <w:spacing w:line="360" w:lineRule="auto"/>
        <w:ind w:firstLine="420" w:firstLineChars="200"/>
        <w:rPr>
          <w:rFonts w:hint="default" w:asciiTheme="minorEastAsia" w:hAnsiTheme="minorEastAsia" w:cstheme="minorEastAsia"/>
          <w:bCs/>
          <w:szCs w:val="21"/>
          <w:lang w:val="en-US" w:eastAsia="zh-CN"/>
        </w:rPr>
      </w:pPr>
    </w:p>
    <w:p w14:paraId="0812241F">
      <w:pPr>
        <w:widowControl/>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三、报名及获取招标文件</w:t>
      </w:r>
    </w:p>
    <w:p w14:paraId="3CFE8A7F">
      <w:pPr>
        <w:pStyle w:val="40"/>
        <w:shd w:val="clear" w:color="auto" w:fill="FFFFFF"/>
        <w:spacing w:before="0" w:beforeAutospacing="0" w:after="0" w:afterAutospacing="0" w:line="360" w:lineRule="auto"/>
        <w:ind w:firstLine="452" w:firstLineChars="200"/>
        <w:jc w:val="both"/>
        <w:rPr>
          <w:rFonts w:asciiTheme="minorEastAsia" w:hAnsiTheme="minorEastAsia" w:cstheme="minorEastAsia"/>
          <w:spacing w:val="8"/>
          <w:sz w:val="21"/>
          <w:szCs w:val="21"/>
          <w:highlight w:val="yellow"/>
        </w:rPr>
      </w:pPr>
      <w:r>
        <w:rPr>
          <w:rFonts w:hint="eastAsia" w:asciiTheme="minorEastAsia" w:hAnsiTheme="minorEastAsia" w:cstheme="minorEastAsia"/>
          <w:spacing w:val="8"/>
          <w:sz w:val="21"/>
          <w:szCs w:val="21"/>
        </w:rPr>
        <w:t>3.1报名时间：202</w:t>
      </w:r>
      <w:r>
        <w:rPr>
          <w:rFonts w:hint="eastAsia" w:asciiTheme="minorEastAsia" w:hAnsiTheme="minorEastAsia" w:cstheme="minorEastAsia"/>
          <w:spacing w:val="8"/>
          <w:sz w:val="21"/>
          <w:szCs w:val="21"/>
          <w:lang w:val="en-US" w:eastAsia="zh-CN"/>
        </w:rPr>
        <w:t>5</w:t>
      </w:r>
      <w:r>
        <w:rPr>
          <w:rFonts w:hint="eastAsia" w:asciiTheme="minorEastAsia" w:hAnsiTheme="minorEastAsia" w:cstheme="minorEastAsia"/>
          <w:spacing w:val="8"/>
          <w:sz w:val="21"/>
          <w:szCs w:val="21"/>
        </w:rPr>
        <w:t>年</w:t>
      </w:r>
      <w:r>
        <w:rPr>
          <w:rFonts w:hint="eastAsia" w:asciiTheme="minorEastAsia" w:hAnsiTheme="minorEastAsia" w:cstheme="minorEastAsia"/>
          <w:spacing w:val="8"/>
          <w:sz w:val="21"/>
          <w:szCs w:val="21"/>
          <w:lang w:val="en-US" w:eastAsia="zh-CN"/>
        </w:rPr>
        <w:t>3</w:t>
      </w:r>
      <w:r>
        <w:rPr>
          <w:rFonts w:hint="eastAsia" w:asciiTheme="minorEastAsia" w:hAnsiTheme="minorEastAsia" w:cstheme="minorEastAsia"/>
          <w:spacing w:val="8"/>
          <w:sz w:val="21"/>
          <w:szCs w:val="21"/>
        </w:rPr>
        <w:t>月</w:t>
      </w:r>
      <w:r>
        <w:rPr>
          <w:rFonts w:hint="eastAsia" w:asciiTheme="minorEastAsia" w:hAnsiTheme="minorEastAsia" w:cstheme="minorEastAsia"/>
          <w:spacing w:val="8"/>
          <w:sz w:val="21"/>
          <w:szCs w:val="21"/>
          <w:lang w:val="en-US" w:eastAsia="zh-CN"/>
        </w:rPr>
        <w:t>06</w:t>
      </w:r>
      <w:r>
        <w:rPr>
          <w:rFonts w:hint="eastAsia" w:asciiTheme="minorEastAsia" w:hAnsiTheme="minorEastAsia" w:cstheme="minorEastAsia"/>
          <w:spacing w:val="8"/>
          <w:sz w:val="21"/>
          <w:szCs w:val="21"/>
        </w:rPr>
        <w:t>日至202</w:t>
      </w:r>
      <w:r>
        <w:rPr>
          <w:rFonts w:hint="eastAsia" w:asciiTheme="minorEastAsia" w:hAnsiTheme="minorEastAsia" w:cstheme="minorEastAsia"/>
          <w:spacing w:val="8"/>
          <w:sz w:val="21"/>
          <w:szCs w:val="21"/>
          <w:lang w:val="en-US" w:eastAsia="zh-CN"/>
        </w:rPr>
        <w:t>5</w:t>
      </w:r>
      <w:r>
        <w:rPr>
          <w:rFonts w:hint="eastAsia" w:asciiTheme="minorEastAsia" w:hAnsiTheme="minorEastAsia" w:cstheme="minorEastAsia"/>
          <w:spacing w:val="8"/>
          <w:sz w:val="21"/>
          <w:szCs w:val="21"/>
        </w:rPr>
        <w:t>年</w:t>
      </w:r>
      <w:r>
        <w:rPr>
          <w:rFonts w:hint="eastAsia" w:asciiTheme="minorEastAsia" w:hAnsiTheme="minorEastAsia" w:cstheme="minorEastAsia"/>
          <w:spacing w:val="8"/>
          <w:sz w:val="21"/>
          <w:szCs w:val="21"/>
          <w:lang w:val="en-US" w:eastAsia="zh-CN"/>
        </w:rPr>
        <w:t>3</w:t>
      </w:r>
      <w:r>
        <w:rPr>
          <w:rFonts w:hint="eastAsia" w:asciiTheme="minorEastAsia" w:hAnsiTheme="minorEastAsia" w:cstheme="minorEastAsia"/>
          <w:spacing w:val="8"/>
          <w:sz w:val="21"/>
          <w:szCs w:val="21"/>
        </w:rPr>
        <w:t>月</w:t>
      </w:r>
      <w:r>
        <w:rPr>
          <w:rFonts w:hint="eastAsia" w:asciiTheme="minorEastAsia" w:hAnsiTheme="minorEastAsia" w:cstheme="minorEastAsia"/>
          <w:spacing w:val="8"/>
          <w:sz w:val="21"/>
          <w:szCs w:val="21"/>
          <w:lang w:val="en-US" w:eastAsia="zh-CN"/>
        </w:rPr>
        <w:t>12</w:t>
      </w:r>
      <w:r>
        <w:rPr>
          <w:rFonts w:hint="eastAsia" w:asciiTheme="minorEastAsia" w:hAnsiTheme="minorEastAsia" w:cstheme="minorEastAsia"/>
          <w:spacing w:val="8"/>
          <w:sz w:val="21"/>
          <w:szCs w:val="21"/>
        </w:rPr>
        <w:t>日</w:t>
      </w:r>
    </w:p>
    <w:p w14:paraId="711046A8">
      <w:pPr>
        <w:pStyle w:val="40"/>
        <w:shd w:val="clear" w:color="auto" w:fill="FFFFFF"/>
        <w:spacing w:before="0" w:beforeAutospacing="0" w:after="0" w:afterAutospacing="0" w:line="360" w:lineRule="auto"/>
        <w:ind w:firstLine="452" w:firstLineChars="200"/>
        <w:jc w:val="both"/>
        <w:rPr>
          <w:rFonts w:hint="eastAsia" w:asciiTheme="minorEastAsia" w:hAnsiTheme="minorEastAsia" w:cstheme="minorEastAsia"/>
          <w:spacing w:val="8"/>
          <w:sz w:val="21"/>
          <w:szCs w:val="21"/>
          <w:lang w:val="en-US" w:eastAsia="zh-CN"/>
        </w:rPr>
      </w:pPr>
      <w:r>
        <w:rPr>
          <w:rFonts w:hint="eastAsia" w:asciiTheme="minorEastAsia" w:hAnsiTheme="minorEastAsia" w:cstheme="minorEastAsia"/>
          <w:spacing w:val="8"/>
          <w:sz w:val="21"/>
          <w:szCs w:val="21"/>
        </w:rPr>
        <w:t>联系人：宋文静  联系电话：</w:t>
      </w:r>
      <w:r>
        <w:rPr>
          <w:rFonts w:hint="eastAsia" w:asciiTheme="minorEastAsia" w:hAnsiTheme="minorEastAsia" w:cstheme="minorEastAsia"/>
          <w:spacing w:val="8"/>
          <w:sz w:val="21"/>
          <w:szCs w:val="21"/>
          <w:lang w:val="en-US" w:eastAsia="zh-CN"/>
        </w:rPr>
        <w:t>18852461867，0510-68781026</w:t>
      </w:r>
    </w:p>
    <w:p w14:paraId="377561AD">
      <w:pPr>
        <w:pStyle w:val="40"/>
        <w:shd w:val="clear" w:color="auto" w:fill="FFFFFF"/>
        <w:spacing w:before="0" w:beforeAutospacing="0" w:after="0" w:afterAutospacing="0" w:line="360" w:lineRule="auto"/>
        <w:ind w:firstLine="452" w:firstLineChars="200"/>
        <w:jc w:val="both"/>
        <w:rPr>
          <w:rFonts w:asciiTheme="minorEastAsia" w:hAnsiTheme="minorEastAsia" w:cstheme="minorEastAsia"/>
          <w:b/>
          <w:bCs/>
          <w:spacing w:val="8"/>
          <w:sz w:val="21"/>
          <w:szCs w:val="21"/>
        </w:rPr>
      </w:pPr>
      <w:r>
        <w:rPr>
          <w:rFonts w:hint="eastAsia" w:asciiTheme="minorEastAsia" w:hAnsiTheme="minorEastAsia" w:cstheme="minorEastAsia"/>
          <w:spacing w:val="8"/>
          <w:sz w:val="21"/>
          <w:szCs w:val="21"/>
        </w:rPr>
        <w:t>3.2</w:t>
      </w:r>
      <w:r>
        <w:rPr>
          <w:rFonts w:hint="eastAsia" w:asciiTheme="minorEastAsia" w:hAnsiTheme="minorEastAsia" w:cstheme="minorEastAsia"/>
          <w:b/>
          <w:bCs/>
          <w:spacing w:val="8"/>
          <w:sz w:val="21"/>
          <w:szCs w:val="21"/>
        </w:rPr>
        <w:t>招标文件见附件</w:t>
      </w:r>
    </w:p>
    <w:p w14:paraId="66CCE8A7">
      <w:pPr>
        <w:widowControl/>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四、提交投标文件截止时间、开标时间和地点</w:t>
      </w:r>
    </w:p>
    <w:p w14:paraId="4DF40ABD">
      <w:pPr>
        <w:widowControl/>
        <w:shd w:val="clear" w:color="auto" w:fill="FFFFFF" w:themeFill="background1"/>
        <w:spacing w:line="360" w:lineRule="auto"/>
        <w:ind w:firstLine="452" w:firstLineChars="200"/>
        <w:rPr>
          <w:rFonts w:asciiTheme="minorEastAsia" w:hAnsiTheme="minorEastAsia" w:cstheme="minorEastAsia"/>
          <w:spacing w:val="8"/>
          <w:kern w:val="0"/>
          <w:szCs w:val="21"/>
        </w:rPr>
      </w:pPr>
      <w:r>
        <w:rPr>
          <w:rFonts w:hint="eastAsia" w:asciiTheme="minorEastAsia" w:hAnsiTheme="minorEastAsia" w:cstheme="minorEastAsia"/>
          <w:spacing w:val="8"/>
          <w:kern w:val="0"/>
          <w:szCs w:val="21"/>
        </w:rPr>
        <w:t>4.1 文件递交截止时间：</w:t>
      </w:r>
      <w:r>
        <w:rPr>
          <w:rFonts w:hint="eastAsia" w:asciiTheme="minorEastAsia" w:hAnsiTheme="minorEastAsia" w:cstheme="minorEastAsia"/>
          <w:u w:val="single" w:color="000000" w:themeColor="text1"/>
        </w:rPr>
        <w:t>202</w:t>
      </w:r>
      <w:r>
        <w:rPr>
          <w:rFonts w:hint="eastAsia" w:asciiTheme="minorEastAsia" w:hAnsiTheme="minorEastAsia" w:cstheme="minorEastAsia"/>
          <w:u w:val="single" w:color="000000" w:themeColor="text1"/>
          <w:lang w:val="en-US" w:eastAsia="zh-CN"/>
        </w:rPr>
        <w:t>5</w:t>
      </w:r>
      <w:r>
        <w:rPr>
          <w:rFonts w:hint="eastAsia" w:asciiTheme="minorEastAsia" w:hAnsiTheme="minorEastAsia" w:cstheme="minorEastAsia"/>
          <w:spacing w:val="8"/>
          <w:kern w:val="0"/>
          <w:szCs w:val="21"/>
        </w:rPr>
        <w:t>年</w:t>
      </w:r>
      <w:r>
        <w:rPr>
          <w:rFonts w:hint="eastAsia" w:asciiTheme="minorEastAsia" w:hAnsiTheme="minorEastAsia" w:cstheme="minorEastAsia"/>
          <w:spacing w:val="8"/>
          <w:kern w:val="0"/>
          <w:szCs w:val="21"/>
          <w:u w:val="single"/>
          <w:lang w:val="en-US" w:eastAsia="zh-CN"/>
        </w:rPr>
        <w:t>3</w:t>
      </w:r>
      <w:r>
        <w:rPr>
          <w:rFonts w:hint="eastAsia" w:asciiTheme="minorEastAsia" w:hAnsiTheme="minorEastAsia" w:cstheme="minorEastAsia"/>
          <w:spacing w:val="8"/>
          <w:kern w:val="0"/>
          <w:szCs w:val="21"/>
        </w:rPr>
        <w:t>月</w:t>
      </w:r>
      <w:r>
        <w:rPr>
          <w:rFonts w:hint="eastAsia" w:asciiTheme="minorEastAsia" w:hAnsiTheme="minorEastAsia" w:cstheme="minorEastAsia"/>
          <w:u w:val="single" w:color="000000" w:themeColor="text1"/>
          <w:lang w:val="en-US" w:eastAsia="zh-CN"/>
        </w:rPr>
        <w:t>27</w:t>
      </w:r>
      <w:r>
        <w:rPr>
          <w:rFonts w:hint="eastAsia" w:asciiTheme="minorEastAsia" w:hAnsiTheme="minorEastAsia" w:cstheme="minorEastAsia"/>
          <w:spacing w:val="8"/>
          <w:kern w:val="0"/>
          <w:szCs w:val="21"/>
        </w:rPr>
        <w:t>日</w:t>
      </w:r>
      <w:r>
        <w:rPr>
          <w:rFonts w:hint="eastAsia" w:asciiTheme="minorEastAsia" w:hAnsiTheme="minorEastAsia" w:cstheme="minorEastAsia"/>
          <w:u w:val="single" w:color="000000" w:themeColor="text1"/>
        </w:rPr>
        <w:t>13</w:t>
      </w:r>
      <w:r>
        <w:rPr>
          <w:rFonts w:hint="eastAsia" w:asciiTheme="minorEastAsia" w:hAnsiTheme="minorEastAsia" w:cstheme="minorEastAsia"/>
          <w:spacing w:val="8"/>
          <w:kern w:val="0"/>
          <w:szCs w:val="21"/>
        </w:rPr>
        <w:t>点</w:t>
      </w:r>
      <w:r>
        <w:rPr>
          <w:rFonts w:hint="eastAsia" w:asciiTheme="minorEastAsia" w:hAnsiTheme="minorEastAsia" w:cstheme="minorEastAsia"/>
          <w:u w:val="single" w:color="000000" w:themeColor="text1"/>
        </w:rPr>
        <w:t>30</w:t>
      </w:r>
      <w:r>
        <w:rPr>
          <w:rFonts w:hint="eastAsia" w:asciiTheme="minorEastAsia" w:hAnsiTheme="minorEastAsia" w:cstheme="minorEastAsia"/>
          <w:spacing w:val="8"/>
          <w:kern w:val="0"/>
          <w:szCs w:val="21"/>
        </w:rPr>
        <w:t>分（北京时间）</w:t>
      </w:r>
    </w:p>
    <w:p w14:paraId="237F9940">
      <w:pPr>
        <w:widowControl/>
        <w:shd w:val="clear" w:color="auto" w:fill="FFFFFF" w:themeFill="background1"/>
        <w:spacing w:line="360" w:lineRule="auto"/>
        <w:ind w:firstLine="452" w:firstLineChars="200"/>
        <w:rPr>
          <w:rFonts w:asciiTheme="minorEastAsia" w:hAnsiTheme="minorEastAsia" w:cstheme="minorEastAsia"/>
          <w:spacing w:val="8"/>
          <w:kern w:val="0"/>
          <w:szCs w:val="21"/>
        </w:rPr>
      </w:pPr>
      <w:r>
        <w:rPr>
          <w:rFonts w:hint="eastAsia" w:asciiTheme="minorEastAsia" w:hAnsiTheme="minorEastAsia" w:cstheme="minorEastAsia"/>
          <w:spacing w:val="8"/>
          <w:kern w:val="0"/>
          <w:szCs w:val="21"/>
        </w:rPr>
        <w:t>4.2递交文件地点：无锡市滨湖区荣巷街道梅园杨巷117号10</w:t>
      </w:r>
      <w:r>
        <w:rPr>
          <w:rFonts w:hint="eastAsia" w:asciiTheme="minorEastAsia" w:hAnsiTheme="minorEastAsia" w:cstheme="minorEastAsia"/>
          <w:spacing w:val="8"/>
          <w:kern w:val="0"/>
          <w:szCs w:val="21"/>
          <w:lang w:val="en-US" w:eastAsia="zh-CN"/>
        </w:rPr>
        <w:t>3</w:t>
      </w:r>
      <w:r>
        <w:rPr>
          <w:rFonts w:hint="eastAsia" w:asciiTheme="minorEastAsia" w:hAnsiTheme="minorEastAsia" w:cstheme="minorEastAsia"/>
          <w:spacing w:val="8"/>
          <w:kern w:val="0"/>
          <w:szCs w:val="21"/>
        </w:rPr>
        <w:t>室，江苏省血吸虫病防治研究所 。邮寄地址：无锡市滨湖区荣巷街道梅园杨巷117号，江苏省血吸虫病防治研究所，收件人：宋文静，18852461867</w:t>
      </w:r>
    </w:p>
    <w:p w14:paraId="547706D3">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4.3开标地点：江苏省血吸虫病防治研究所三楼会议室</w:t>
      </w:r>
      <w:r>
        <w:rPr>
          <w:rFonts w:hint="eastAsia" w:asciiTheme="minorEastAsia" w:hAnsiTheme="minorEastAsia" w:cstheme="minorEastAsia"/>
          <w:spacing w:val="8"/>
          <w:kern w:val="0"/>
          <w:szCs w:val="21"/>
        </w:rPr>
        <w:t xml:space="preserve"> 开标时间：202</w:t>
      </w:r>
      <w:r>
        <w:rPr>
          <w:rFonts w:hint="eastAsia" w:asciiTheme="minorEastAsia" w:hAnsiTheme="minorEastAsia" w:cstheme="minorEastAsia"/>
          <w:spacing w:val="8"/>
          <w:kern w:val="0"/>
          <w:szCs w:val="21"/>
          <w:lang w:val="en-US" w:eastAsia="zh-CN"/>
        </w:rPr>
        <w:t>5</w:t>
      </w:r>
      <w:r>
        <w:rPr>
          <w:rFonts w:hint="eastAsia" w:asciiTheme="minorEastAsia" w:hAnsiTheme="minorEastAsia" w:cstheme="minorEastAsia"/>
          <w:spacing w:val="8"/>
          <w:kern w:val="0"/>
          <w:szCs w:val="21"/>
        </w:rPr>
        <w:t>年</w:t>
      </w:r>
      <w:r>
        <w:rPr>
          <w:rFonts w:hint="eastAsia" w:asciiTheme="minorEastAsia" w:hAnsiTheme="minorEastAsia" w:cstheme="minorEastAsia"/>
          <w:spacing w:val="8"/>
          <w:kern w:val="0"/>
          <w:szCs w:val="21"/>
          <w:lang w:val="en-US" w:eastAsia="zh-CN"/>
        </w:rPr>
        <w:t>3</w:t>
      </w:r>
      <w:r>
        <w:rPr>
          <w:rFonts w:hint="eastAsia" w:asciiTheme="minorEastAsia" w:hAnsiTheme="minorEastAsia" w:cstheme="minorEastAsia"/>
          <w:spacing w:val="8"/>
          <w:kern w:val="0"/>
          <w:szCs w:val="21"/>
        </w:rPr>
        <w:t>月</w:t>
      </w:r>
      <w:r>
        <w:rPr>
          <w:rFonts w:hint="eastAsia" w:asciiTheme="minorEastAsia" w:hAnsiTheme="minorEastAsia" w:cstheme="minorEastAsia"/>
          <w:spacing w:val="8"/>
          <w:kern w:val="0"/>
          <w:szCs w:val="21"/>
          <w:lang w:val="en-US" w:eastAsia="zh-CN"/>
        </w:rPr>
        <w:t>27</w:t>
      </w:r>
      <w:r>
        <w:rPr>
          <w:rFonts w:hint="eastAsia" w:asciiTheme="minorEastAsia" w:hAnsiTheme="minorEastAsia" w:cstheme="minorEastAsia"/>
          <w:spacing w:val="8"/>
          <w:kern w:val="0"/>
          <w:szCs w:val="21"/>
        </w:rPr>
        <w:t>日14：00。</w:t>
      </w:r>
    </w:p>
    <w:p w14:paraId="1A0CCA10">
      <w:pPr>
        <w:widowControl/>
        <w:numPr>
          <w:ilvl w:val="0"/>
          <w:numId w:val="0"/>
        </w:numPr>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lang w:val="en-US" w:eastAsia="zh-CN"/>
        </w:rPr>
        <w:t>五、</w:t>
      </w:r>
      <w:r>
        <w:rPr>
          <w:rFonts w:hint="eastAsia" w:asciiTheme="minorEastAsia" w:hAnsiTheme="minorEastAsia" w:cstheme="minorEastAsia"/>
          <w:b/>
          <w:spacing w:val="8"/>
          <w:kern w:val="0"/>
          <w:sz w:val="24"/>
        </w:rPr>
        <w:t>投标注意事项</w:t>
      </w:r>
    </w:p>
    <w:p w14:paraId="3C5D8B24">
      <w:pPr>
        <w:widowControl/>
        <w:shd w:val="clear" w:color="auto" w:fill="FFFFFF"/>
        <w:spacing w:line="360" w:lineRule="auto"/>
        <w:ind w:firstLine="420"/>
        <w:rPr>
          <w:rFonts w:asciiTheme="minorEastAsia" w:hAnsiTheme="minorEastAsia" w:cstheme="minorEastAsia"/>
          <w:kern w:val="0"/>
          <w:szCs w:val="21"/>
        </w:rPr>
      </w:pPr>
      <w:r>
        <w:rPr>
          <w:rFonts w:hint="eastAsia" w:asciiTheme="minorEastAsia" w:hAnsiTheme="minorEastAsia" w:cstheme="minorEastAsia"/>
          <w:kern w:val="0"/>
          <w:szCs w:val="21"/>
        </w:rPr>
        <w:t>5.1</w:t>
      </w:r>
      <w:r>
        <w:rPr>
          <w:rFonts w:hint="eastAsia" w:asciiTheme="minorEastAsia" w:hAnsiTheme="minorEastAsia" w:cstheme="minorEastAsia"/>
          <w:b/>
          <w:bCs/>
          <w:kern w:val="0"/>
          <w:szCs w:val="21"/>
        </w:rPr>
        <w:t>投标人的投标文件</w:t>
      </w:r>
      <w:r>
        <w:rPr>
          <w:rFonts w:hint="eastAsia" w:asciiTheme="minorEastAsia" w:hAnsiTheme="minorEastAsia" w:cstheme="minorEastAsia"/>
          <w:b/>
        </w:rPr>
        <w:t>一式叁份（</w:t>
      </w:r>
      <w:r>
        <w:rPr>
          <w:rFonts w:hint="eastAsia" w:asciiTheme="minorEastAsia" w:hAnsiTheme="minorEastAsia" w:cstheme="minorEastAsia"/>
          <w:b/>
          <w:bCs/>
          <w:kern w:val="0"/>
          <w:szCs w:val="21"/>
        </w:rPr>
        <w:t>正本壹份、副本贰份</w:t>
      </w:r>
      <w:r>
        <w:rPr>
          <w:rFonts w:hint="eastAsia" w:asciiTheme="minorEastAsia" w:hAnsiTheme="minorEastAsia" w:cstheme="minorEastAsia"/>
          <w:b/>
        </w:rPr>
        <w:t>），所有投标文件均应密封后递交，</w:t>
      </w:r>
      <w:r>
        <w:rPr>
          <w:rFonts w:hint="eastAsia" w:asciiTheme="minorEastAsia" w:hAnsiTheme="minorEastAsia" w:cstheme="minorEastAsia"/>
          <w:kern w:val="0"/>
          <w:szCs w:val="21"/>
        </w:rPr>
        <w:t>每套投标文件须清楚标明“正本”、“副本”。</w:t>
      </w:r>
      <w:r>
        <w:rPr>
          <w:rFonts w:hint="eastAsia" w:asciiTheme="minorEastAsia" w:hAnsiTheme="minorEastAsia" w:cstheme="minorEastAsia"/>
        </w:rPr>
        <w:t>如果它们之间内容有差异，以正本为准。</w:t>
      </w:r>
    </w:p>
    <w:p w14:paraId="4CE9889E">
      <w:pPr>
        <w:widowControl/>
        <w:shd w:val="clear" w:color="auto" w:fill="FFFFFF"/>
        <w:spacing w:line="360" w:lineRule="auto"/>
        <w:ind w:firstLine="420"/>
        <w:rPr>
          <w:rFonts w:asciiTheme="minorEastAsia" w:hAnsiTheme="minorEastAsia" w:cstheme="minorEastAsia"/>
          <w:bCs/>
          <w:kern w:val="0"/>
          <w:szCs w:val="21"/>
        </w:rPr>
      </w:pPr>
      <w:r>
        <w:rPr>
          <w:rFonts w:hint="eastAsia" w:asciiTheme="minorEastAsia" w:hAnsiTheme="minorEastAsia" w:cstheme="minorEastAsia"/>
          <w:kern w:val="0"/>
          <w:szCs w:val="21"/>
        </w:rPr>
        <w:t xml:space="preserve">5.2 </w:t>
      </w:r>
      <w:r>
        <w:rPr>
          <w:rFonts w:hint="eastAsia" w:asciiTheme="minorEastAsia" w:hAnsiTheme="minorEastAsia" w:cstheme="minorEastAsia"/>
          <w:bCs/>
        </w:rPr>
        <w:t>投标文件正本和所有副本均需打印或用不褪色墨水书写，并由投标人的法定代表人或授权代表签字并在招标文件中注明须加盖公章的地方加盖公章，如为授权代表签字的应附“法定代表人授权委托书”，正本必须为原件，但投标人的相关证明文件可采用复印件，采用复印件的，评标委员会认为需要时，投标人应提供原件供核对。</w:t>
      </w:r>
    </w:p>
    <w:p w14:paraId="2D84F36D">
      <w:pPr>
        <w:widowControl/>
        <w:shd w:val="clear" w:color="auto" w:fill="FFFFFF"/>
        <w:spacing w:line="360" w:lineRule="auto"/>
        <w:ind w:firstLine="420"/>
        <w:rPr>
          <w:rFonts w:asciiTheme="minorEastAsia" w:hAnsiTheme="minorEastAsia" w:cstheme="minorEastAsia"/>
          <w:b/>
          <w:spacing w:val="8"/>
          <w:kern w:val="0"/>
          <w:sz w:val="24"/>
        </w:rPr>
      </w:pPr>
      <w:r>
        <w:rPr>
          <w:rFonts w:hint="eastAsia" w:asciiTheme="minorEastAsia" w:hAnsiTheme="minorEastAsia" w:cstheme="minorEastAsia"/>
          <w:kern w:val="0"/>
          <w:szCs w:val="21"/>
        </w:rPr>
        <w:t>5.3 投标文件不应有涂改、增删之处，如必须修改时，修改处必须有投标人法定代表人或授权代表签字，同时加盖投标人公章。</w:t>
      </w:r>
    </w:p>
    <w:p w14:paraId="1A85D5FB">
      <w:pPr>
        <w:widowControl/>
        <w:shd w:val="clear" w:color="auto" w:fill="FFFFFF" w:themeFill="background1"/>
        <w:spacing w:line="360" w:lineRule="auto"/>
        <w:outlineLvl w:val="1"/>
        <w:rPr>
          <w:rFonts w:asciiTheme="minorEastAsia" w:hAnsiTheme="minorEastAsia" w:cstheme="minorEastAsia"/>
          <w:b/>
          <w:spacing w:val="8"/>
          <w:kern w:val="0"/>
          <w:sz w:val="24"/>
        </w:rPr>
      </w:pPr>
      <w:r>
        <w:rPr>
          <w:rFonts w:hint="eastAsia" w:asciiTheme="minorEastAsia" w:hAnsiTheme="minorEastAsia" w:cstheme="minorEastAsia"/>
          <w:b/>
          <w:spacing w:val="8"/>
          <w:kern w:val="0"/>
          <w:sz w:val="24"/>
        </w:rPr>
        <w:t>六、公告期限</w:t>
      </w:r>
    </w:p>
    <w:p w14:paraId="7B7CDBF1">
      <w:pPr>
        <w:widowControl/>
        <w:shd w:val="clear" w:color="auto" w:fill="FFFFFF" w:themeFill="background1"/>
        <w:spacing w:line="360" w:lineRule="auto"/>
        <w:ind w:firstLine="452" w:firstLineChars="200"/>
        <w:rPr>
          <w:rFonts w:asciiTheme="minorEastAsia" w:hAnsiTheme="minorEastAsia" w:cstheme="minorEastAsia"/>
          <w:spacing w:val="8"/>
          <w:kern w:val="0"/>
          <w:szCs w:val="21"/>
        </w:rPr>
      </w:pPr>
      <w:r>
        <w:rPr>
          <w:rFonts w:hint="eastAsia" w:asciiTheme="minorEastAsia" w:hAnsiTheme="minorEastAsia" w:cstheme="minorEastAsia"/>
          <w:spacing w:val="8"/>
          <w:kern w:val="0"/>
          <w:szCs w:val="21"/>
        </w:rPr>
        <w:t>自本公告发布之日起</w:t>
      </w:r>
      <w:r>
        <w:rPr>
          <w:rFonts w:hint="eastAsia" w:asciiTheme="minorEastAsia" w:hAnsiTheme="minorEastAsia" w:cstheme="minorEastAsia"/>
          <w:spacing w:val="8"/>
          <w:kern w:val="0"/>
          <w:szCs w:val="21"/>
          <w:lang w:val="en-US" w:eastAsia="zh-CN"/>
        </w:rPr>
        <w:t>5</w:t>
      </w:r>
      <w:r>
        <w:rPr>
          <w:rFonts w:hint="eastAsia" w:asciiTheme="minorEastAsia" w:hAnsiTheme="minorEastAsia" w:cstheme="minorEastAsia"/>
          <w:spacing w:val="8"/>
          <w:kern w:val="0"/>
          <w:szCs w:val="21"/>
        </w:rPr>
        <w:t>个工作日。</w:t>
      </w:r>
    </w:p>
    <w:p w14:paraId="4A084F3F">
      <w:pPr>
        <w:widowControl/>
        <w:shd w:val="clear" w:color="auto" w:fill="FFFFFF" w:themeFill="background1"/>
        <w:spacing w:line="360" w:lineRule="auto"/>
        <w:outlineLvl w:val="1"/>
        <w:rPr>
          <w:rFonts w:hint="eastAsia" w:asciiTheme="minorEastAsia" w:hAnsiTheme="minorEastAsia" w:cstheme="minorEastAsia"/>
          <w:b/>
          <w:spacing w:val="8"/>
          <w:kern w:val="0"/>
          <w:sz w:val="24"/>
        </w:rPr>
      </w:pPr>
      <w:r>
        <w:rPr>
          <w:rFonts w:hint="eastAsia" w:asciiTheme="minorEastAsia" w:hAnsiTheme="minorEastAsia" w:cstheme="minorEastAsia"/>
          <w:b/>
          <w:spacing w:val="8"/>
          <w:kern w:val="0"/>
          <w:sz w:val="24"/>
        </w:rPr>
        <w:t>七、对本次招标提出询问，请按以下方式联系。</w:t>
      </w:r>
    </w:p>
    <w:p w14:paraId="74C2ABE5">
      <w:pPr>
        <w:wordWrap w:val="0"/>
        <w:spacing w:line="378" w:lineRule="exact"/>
        <w:ind w:firstLine="210" w:firstLineChars="100"/>
        <w:jc w:val="left"/>
      </w:pPr>
      <w:r>
        <w:rPr>
          <w:rFonts w:ascii="宋体" w:hAnsi="宋体" w:eastAsia="宋体" w:cs="宋体"/>
          <w:color w:val="000000"/>
          <w:sz w:val="21"/>
        </w:rPr>
        <w:t>采购人信息</w:t>
      </w:r>
    </w:p>
    <w:p w14:paraId="650B090B">
      <w:pPr>
        <w:wordWrap w:val="0"/>
        <w:spacing w:before="0" w:after="0" w:line="378" w:lineRule="exact"/>
        <w:ind w:firstLineChars="250"/>
        <w:jc w:val="left"/>
        <w:rPr>
          <w:rFonts w:hint="eastAsia" w:ascii="宋体" w:hAnsi="宋体" w:cs="宋体"/>
          <w:color w:val="000000"/>
          <w:sz w:val="21"/>
          <w:lang w:val="en-US" w:eastAsia="zh-CN"/>
        </w:rPr>
      </w:pPr>
      <w:r>
        <w:rPr>
          <w:rFonts w:ascii="宋体" w:hAnsi="宋体" w:eastAsia="宋体" w:cs="宋体"/>
          <w:color w:val="000000"/>
          <w:sz w:val="21"/>
        </w:rPr>
        <w:t>名 称：</w:t>
      </w:r>
      <w:r>
        <w:rPr>
          <w:rFonts w:hint="eastAsia" w:ascii="宋体" w:hAnsi="宋体" w:cs="宋体"/>
          <w:color w:val="000000"/>
          <w:sz w:val="21"/>
          <w:lang w:val="en-US" w:eastAsia="zh-CN"/>
        </w:rPr>
        <w:t>江苏省血吸虫病防治研究所</w:t>
      </w:r>
    </w:p>
    <w:p w14:paraId="1D46A8DA">
      <w:pPr>
        <w:wordWrap w:val="0"/>
        <w:spacing w:before="0" w:after="0" w:line="378" w:lineRule="exact"/>
        <w:ind w:firstLineChars="250"/>
        <w:jc w:val="left"/>
        <w:rPr>
          <w:rFonts w:hint="eastAsia" w:ascii="宋体" w:hAnsi="宋体" w:cs="宋体"/>
          <w:color w:val="000000"/>
          <w:sz w:val="21"/>
          <w:lang w:val="en-US" w:eastAsia="zh-CN"/>
        </w:rPr>
      </w:pPr>
      <w:r>
        <w:rPr>
          <w:rFonts w:ascii="宋体" w:hAnsi="宋体" w:eastAsia="宋体" w:cs="宋体"/>
          <w:color w:val="000000"/>
          <w:sz w:val="21"/>
        </w:rPr>
        <w:t>地 址：</w:t>
      </w:r>
      <w:r>
        <w:rPr>
          <w:rFonts w:hint="eastAsia" w:ascii="宋体" w:hAnsi="宋体" w:cs="宋体"/>
          <w:color w:val="000000"/>
          <w:sz w:val="21"/>
          <w:lang w:val="en-US" w:eastAsia="zh-CN"/>
        </w:rPr>
        <w:t>无锡市滨湖区梅园杨巷117号</w:t>
      </w:r>
    </w:p>
    <w:p w14:paraId="6036EADD">
      <w:pPr>
        <w:wordWrap w:val="0"/>
        <w:spacing w:before="0" w:after="0" w:line="378" w:lineRule="exact"/>
        <w:ind w:firstLineChars="250"/>
        <w:jc w:val="left"/>
        <w:rPr>
          <w:rFonts w:hint="default" w:eastAsia="宋体"/>
          <w:lang w:val="en-US" w:eastAsia="zh-CN"/>
        </w:rPr>
      </w:pPr>
      <w:r>
        <w:rPr>
          <w:rFonts w:ascii="宋体" w:hAnsi="宋体" w:eastAsia="宋体" w:cs="宋体"/>
          <w:color w:val="000000"/>
          <w:sz w:val="21"/>
        </w:rPr>
        <w:t>联系方式：</w:t>
      </w:r>
      <w:r>
        <w:rPr>
          <w:rFonts w:hint="eastAsia" w:ascii="宋体" w:hAnsi="宋体" w:cs="宋体"/>
          <w:color w:val="000000"/>
          <w:sz w:val="21"/>
          <w:lang w:val="en-US" w:eastAsia="zh-CN"/>
        </w:rPr>
        <w:t xml:space="preserve">宋文静 </w:t>
      </w:r>
      <w:r>
        <w:rPr>
          <w:rFonts w:ascii="宋体" w:hAnsi="宋体" w:eastAsia="宋体" w:cs="宋体"/>
          <w:color w:val="000000"/>
          <w:sz w:val="21"/>
        </w:rPr>
        <w:t xml:space="preserve"> </w:t>
      </w:r>
      <w:r>
        <w:rPr>
          <w:rFonts w:hint="eastAsia" w:ascii="宋体" w:hAnsi="宋体" w:cs="宋体"/>
          <w:color w:val="000000"/>
          <w:sz w:val="21"/>
          <w:lang w:val="en-US" w:eastAsia="zh-CN"/>
        </w:rPr>
        <w:t>18852461867,0510-68781026</w:t>
      </w:r>
    </w:p>
    <w:p w14:paraId="778A7920">
      <w:pPr>
        <w:wordWrap w:val="0"/>
        <w:spacing w:before="75" w:after="75"/>
        <w:jc w:val="center"/>
        <w:outlineLvl w:val="0"/>
        <w:rPr>
          <w:rFonts w:ascii="宋体" w:hAnsi="宋体" w:eastAsia="宋体" w:cs="宋体"/>
          <w:b/>
          <w:color w:val="000000"/>
          <w:sz w:val="40"/>
        </w:rPr>
      </w:pPr>
    </w:p>
    <w:p w14:paraId="7F7F7E74">
      <w:pPr>
        <w:wordWrap w:val="0"/>
        <w:spacing w:before="75" w:after="75"/>
        <w:jc w:val="center"/>
        <w:outlineLvl w:val="0"/>
        <w:rPr>
          <w:rFonts w:ascii="宋体" w:hAnsi="宋体" w:eastAsia="宋体" w:cs="宋体"/>
          <w:b/>
          <w:color w:val="000000"/>
          <w:sz w:val="40"/>
        </w:rPr>
      </w:pPr>
    </w:p>
    <w:bookmarkEnd w:id="0"/>
    <w:bookmarkEnd w:id="1"/>
    <w:p w14:paraId="2FCA1A39">
      <w:pPr>
        <w:tabs>
          <w:tab w:val="center" w:pos="4567"/>
        </w:tabs>
        <w:spacing w:line="360" w:lineRule="auto"/>
        <w:jc w:val="center"/>
        <w:outlineLvl w:val="0"/>
        <w:rPr>
          <w:rFonts w:hint="eastAsia" w:eastAsia="黑体"/>
          <w:bCs/>
          <w:sz w:val="36"/>
          <w:szCs w:val="36"/>
        </w:rPr>
      </w:pPr>
      <w:bookmarkStart w:id="2" w:name="_Toc121398420"/>
      <w:bookmarkStart w:id="3" w:name="_Toc43902851"/>
    </w:p>
    <w:p w14:paraId="53DCFF7C">
      <w:pPr>
        <w:tabs>
          <w:tab w:val="center" w:pos="4567"/>
        </w:tabs>
        <w:spacing w:line="360" w:lineRule="auto"/>
        <w:jc w:val="center"/>
        <w:outlineLvl w:val="0"/>
        <w:rPr>
          <w:rFonts w:hint="eastAsia" w:eastAsia="黑体"/>
          <w:bCs/>
          <w:sz w:val="36"/>
          <w:szCs w:val="36"/>
        </w:rPr>
      </w:pPr>
      <w:r>
        <w:rPr>
          <w:rFonts w:hint="eastAsia" w:eastAsia="黑体"/>
          <w:bCs/>
          <w:sz w:val="36"/>
          <w:szCs w:val="36"/>
        </w:rPr>
        <w:t>第</w:t>
      </w:r>
      <w:r>
        <w:rPr>
          <w:rFonts w:hint="eastAsia" w:eastAsia="黑体"/>
          <w:bCs/>
          <w:sz w:val="36"/>
          <w:szCs w:val="36"/>
          <w:lang w:val="en-US" w:eastAsia="zh-CN"/>
        </w:rPr>
        <w:t>二</w:t>
      </w:r>
      <w:r>
        <w:rPr>
          <w:rFonts w:hint="eastAsia" w:eastAsia="黑体"/>
          <w:bCs/>
          <w:sz w:val="36"/>
          <w:szCs w:val="36"/>
        </w:rPr>
        <w:t>章 评标办法和标准</w:t>
      </w:r>
      <w:bookmarkEnd w:id="2"/>
    </w:p>
    <w:p w14:paraId="604224C4">
      <w:pPr>
        <w:spacing w:line="360" w:lineRule="auto"/>
        <w:ind w:firstLine="315" w:firstLineChars="150"/>
        <w:rPr>
          <w:rFonts w:hint="eastAsia" w:ascii="宋体" w:hAnsi="宋体"/>
          <w:kern w:val="0"/>
          <w:szCs w:val="21"/>
        </w:rPr>
      </w:pPr>
      <w:r>
        <w:rPr>
          <w:rFonts w:hint="eastAsia" w:ascii="宋体" w:hAnsi="宋体"/>
          <w:kern w:val="0"/>
          <w:szCs w:val="21"/>
        </w:rPr>
        <w:t>本项目采用综合评分法，在综合比较与评价后按照得分高低顺序对供应商进行排列，</w:t>
      </w:r>
      <w:r>
        <w:rPr>
          <w:rFonts w:hint="eastAsia" w:ascii="宋体" w:hAnsi="宋体"/>
          <w:kern w:val="0"/>
          <w:szCs w:val="21"/>
          <w:lang w:val="en-US" w:eastAsia="zh-CN"/>
        </w:rPr>
        <w:t>包一评标</w:t>
      </w:r>
      <w:r>
        <w:rPr>
          <w:rFonts w:hint="eastAsia" w:ascii="宋体" w:hAnsi="宋体"/>
          <w:kern w:val="0"/>
          <w:szCs w:val="21"/>
        </w:rPr>
        <w:t>小组将综合排名</w:t>
      </w:r>
      <w:r>
        <w:rPr>
          <w:rFonts w:hint="eastAsia" w:ascii="宋体" w:hAnsi="宋体"/>
          <w:kern w:val="0"/>
          <w:szCs w:val="21"/>
          <w:lang w:val="en-US" w:eastAsia="zh-CN"/>
        </w:rPr>
        <w:t>前三</w:t>
      </w:r>
      <w:r>
        <w:rPr>
          <w:rFonts w:hint="eastAsia" w:ascii="宋体" w:hAnsi="宋体"/>
          <w:kern w:val="0"/>
          <w:szCs w:val="21"/>
        </w:rPr>
        <w:t>的供应商确定为成交供应商。得分相同的，按报价由低到高顺序排列。得分且报价相同的，按技术指标优劣顺序排列。技术分也相同时，由评标委员会随机确定成交供应商。</w:t>
      </w:r>
      <w:r>
        <w:rPr>
          <w:rFonts w:hint="eastAsia" w:ascii="宋体" w:hAnsi="宋体"/>
          <w:kern w:val="0"/>
          <w:szCs w:val="21"/>
          <w:lang w:val="en-US" w:eastAsia="zh-CN"/>
        </w:rPr>
        <w:t>包二评标</w:t>
      </w:r>
      <w:r>
        <w:rPr>
          <w:rFonts w:hint="eastAsia" w:ascii="宋体" w:hAnsi="宋体"/>
          <w:kern w:val="0"/>
          <w:szCs w:val="21"/>
        </w:rPr>
        <w:t>小组将综合排名</w:t>
      </w:r>
      <w:r>
        <w:rPr>
          <w:rFonts w:hint="eastAsia" w:ascii="宋体" w:hAnsi="宋体"/>
          <w:kern w:val="0"/>
          <w:szCs w:val="21"/>
          <w:lang w:val="en-US" w:eastAsia="zh-CN"/>
        </w:rPr>
        <w:t>前二</w:t>
      </w:r>
      <w:r>
        <w:rPr>
          <w:rFonts w:hint="eastAsia" w:ascii="宋体" w:hAnsi="宋体"/>
          <w:kern w:val="0"/>
          <w:szCs w:val="21"/>
        </w:rPr>
        <w:t>的供应商确定为成交供应商。得分相同的，按报价由低到高顺序排列。得分且报价相同的，按技术指标优劣顺序排列。技术分也相同时，由评标委员会随机确定成交供应商。</w:t>
      </w:r>
    </w:p>
    <w:p w14:paraId="149E14FC">
      <w:pPr>
        <w:spacing w:line="360" w:lineRule="auto"/>
        <w:ind w:firstLine="315" w:firstLineChars="150"/>
        <w:rPr>
          <w:rFonts w:hint="eastAsia" w:ascii="宋体" w:hAnsi="宋体"/>
          <w:kern w:val="0"/>
          <w:szCs w:val="21"/>
        </w:rPr>
      </w:pPr>
    </w:p>
    <w:tbl>
      <w:tblPr>
        <w:tblStyle w:val="44"/>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07"/>
        <w:gridCol w:w="7777"/>
        <w:gridCol w:w="713"/>
      </w:tblGrid>
      <w:tr w14:paraId="182E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5966B8E">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序号</w:t>
            </w:r>
          </w:p>
        </w:tc>
        <w:tc>
          <w:tcPr>
            <w:tcW w:w="1207" w:type="dxa"/>
            <w:tcBorders>
              <w:top w:val="single" w:color="auto" w:sz="4" w:space="0"/>
              <w:left w:val="single" w:color="auto" w:sz="4" w:space="0"/>
              <w:bottom w:val="single" w:color="auto" w:sz="4" w:space="0"/>
              <w:right w:val="single" w:color="auto" w:sz="4" w:space="0"/>
            </w:tcBorders>
            <w:vAlign w:val="center"/>
          </w:tcPr>
          <w:p w14:paraId="76A8E021">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评分因素</w:t>
            </w:r>
          </w:p>
        </w:tc>
        <w:tc>
          <w:tcPr>
            <w:tcW w:w="7777" w:type="dxa"/>
            <w:tcBorders>
              <w:top w:val="single" w:color="auto" w:sz="4" w:space="0"/>
              <w:left w:val="single" w:color="auto" w:sz="4" w:space="0"/>
              <w:bottom w:val="single" w:color="auto" w:sz="4" w:space="0"/>
              <w:right w:val="single" w:color="auto" w:sz="4" w:space="0"/>
            </w:tcBorders>
            <w:vAlign w:val="center"/>
          </w:tcPr>
          <w:p w14:paraId="47AB3F02">
            <w:pPr>
              <w:spacing w:line="360" w:lineRule="auto"/>
              <w:ind w:firstLine="2951" w:firstLineChars="1400"/>
              <w:rPr>
                <w:rFonts w:hint="eastAsia" w:ascii="宋体" w:hAnsi="宋体" w:cs="宋体"/>
                <w:b/>
                <w:kern w:val="0"/>
                <w:szCs w:val="21"/>
                <w:lang w:val="zh-CN"/>
              </w:rPr>
            </w:pPr>
            <w:r>
              <w:rPr>
                <w:rFonts w:hint="eastAsia" w:ascii="宋体" w:hAnsi="宋体" w:cs="宋体"/>
                <w:b/>
                <w:kern w:val="0"/>
                <w:szCs w:val="21"/>
                <w:lang w:val="zh-CN"/>
              </w:rPr>
              <w:t>评审标准</w:t>
            </w:r>
          </w:p>
        </w:tc>
        <w:tc>
          <w:tcPr>
            <w:tcW w:w="713" w:type="dxa"/>
            <w:tcBorders>
              <w:top w:val="single" w:color="auto" w:sz="4" w:space="0"/>
              <w:left w:val="single" w:color="auto" w:sz="4" w:space="0"/>
              <w:bottom w:val="single" w:color="auto" w:sz="4" w:space="0"/>
              <w:right w:val="single" w:color="auto" w:sz="4" w:space="0"/>
            </w:tcBorders>
            <w:vAlign w:val="center"/>
          </w:tcPr>
          <w:p w14:paraId="0F9D14A9">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分值</w:t>
            </w:r>
          </w:p>
        </w:tc>
      </w:tr>
      <w:tr w14:paraId="7E5B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115548A">
            <w:pPr>
              <w:spacing w:line="360" w:lineRule="auto"/>
              <w:jc w:val="center"/>
              <w:rPr>
                <w:rFonts w:hint="eastAsia" w:ascii="宋体" w:hAnsi="宋体" w:cs="宋体"/>
                <w:b/>
                <w:kern w:val="0"/>
                <w:szCs w:val="21"/>
                <w:lang w:val="zh-CN"/>
              </w:rPr>
            </w:pPr>
            <w:bookmarkStart w:id="4" w:name="OLE_LINK3"/>
            <w:bookmarkStart w:id="5" w:name="OLE_LINK4"/>
            <w:bookmarkStart w:id="6" w:name="OLE_LINK1"/>
            <w:bookmarkStart w:id="7" w:name="_Hlk401005359"/>
            <w:bookmarkStart w:id="8" w:name="OLE_LINK2"/>
            <w:r>
              <w:rPr>
                <w:rFonts w:hint="eastAsia" w:ascii="宋体" w:hAnsi="宋体" w:cs="宋体"/>
                <w:b/>
                <w:kern w:val="0"/>
                <w:szCs w:val="21"/>
                <w:lang w:val="zh-CN"/>
              </w:rPr>
              <w:t>1</w:t>
            </w:r>
          </w:p>
        </w:tc>
        <w:tc>
          <w:tcPr>
            <w:tcW w:w="1207" w:type="dxa"/>
            <w:tcBorders>
              <w:top w:val="single" w:color="auto" w:sz="4" w:space="0"/>
              <w:left w:val="single" w:color="auto" w:sz="4" w:space="0"/>
              <w:right w:val="single" w:color="auto" w:sz="4" w:space="0"/>
            </w:tcBorders>
            <w:vAlign w:val="center"/>
          </w:tcPr>
          <w:p w14:paraId="6A591170">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价格</w:t>
            </w:r>
          </w:p>
        </w:tc>
        <w:tc>
          <w:tcPr>
            <w:tcW w:w="7777" w:type="dxa"/>
            <w:tcBorders>
              <w:top w:val="single" w:color="auto" w:sz="4" w:space="0"/>
              <w:left w:val="single" w:color="auto" w:sz="4" w:space="0"/>
              <w:bottom w:val="single" w:color="auto" w:sz="4" w:space="0"/>
              <w:right w:val="single" w:color="auto" w:sz="4" w:space="0"/>
            </w:tcBorders>
            <w:vAlign w:val="center"/>
          </w:tcPr>
          <w:p w14:paraId="75FEF7AF">
            <w:pPr>
              <w:keepNext w:val="0"/>
              <w:keepLines w:val="0"/>
              <w:widowControl/>
              <w:suppressLineNumbers w:val="0"/>
              <w:jc w:val="left"/>
              <w:rPr>
                <w:rFonts w:hint="eastAsia" w:ascii="宋体" w:hAnsi="宋体" w:cs="宋体"/>
                <w:kern w:val="0"/>
                <w:szCs w:val="21"/>
                <w:lang w:val="zh-CN"/>
              </w:rPr>
            </w:pPr>
            <w:r>
              <w:rPr>
                <w:rFonts w:hint="eastAsia" w:ascii="宋体" w:hAnsi="宋体" w:cs="宋体"/>
                <w:kern w:val="0"/>
                <w:szCs w:val="21"/>
                <w:lang w:val="zh-CN"/>
              </w:rPr>
              <w:t>采用低价优先法计算，即满足</w:t>
            </w:r>
            <w:r>
              <w:rPr>
                <w:rFonts w:hint="eastAsia" w:ascii="宋体" w:hAnsi="宋体" w:cs="宋体"/>
                <w:kern w:val="0"/>
                <w:szCs w:val="21"/>
                <w:lang w:val="en-US" w:eastAsia="zh-CN"/>
              </w:rPr>
              <w:t>招标</w:t>
            </w:r>
            <w:r>
              <w:rPr>
                <w:rFonts w:hint="eastAsia" w:ascii="宋体" w:hAnsi="宋体" w:cs="宋体"/>
                <w:kern w:val="0"/>
                <w:szCs w:val="21"/>
                <w:lang w:val="zh-CN"/>
              </w:rPr>
              <w:t>文件要求且价格最低的报价为基准价，其价格分为满分。</w:t>
            </w:r>
            <w:r>
              <w:rPr>
                <w:rFonts w:hint="eastAsia" w:ascii="宋体" w:hAnsi="宋体" w:cs="宋体"/>
                <w:kern w:val="0"/>
                <w:szCs w:val="21"/>
                <w:highlight w:val="none"/>
                <w:lang w:val="zh-CN"/>
              </w:rPr>
              <w:t>（</w:t>
            </w:r>
            <w:r>
              <w:rPr>
                <w:rFonts w:hint="eastAsia" w:ascii="宋体" w:hAnsi="宋体" w:cs="宋体"/>
                <w:kern w:val="0"/>
                <w:szCs w:val="21"/>
                <w:highlight w:val="none"/>
                <w:lang w:val="en-US" w:eastAsia="zh-CN"/>
              </w:rPr>
              <w:t>包一以常用实验鼠SD大鼠200-300g；BALB/c小鼠3-5周；C57BL/6J小鼠6-8周；</w:t>
            </w:r>
            <w:r>
              <w:rPr>
                <w:rFonts w:hint="eastAsia" w:ascii="宋体" w:hAnsi="宋体" w:eastAsia="宋体" w:cs="宋体"/>
                <w:color w:val="auto"/>
                <w:kern w:val="0"/>
                <w:szCs w:val="21"/>
                <w:highlight w:val="none"/>
                <w:lang w:val="en-US" w:eastAsia="zh-CN"/>
              </w:rPr>
              <w:t>Balb/c-nu裸鼠4-6周</w:t>
            </w:r>
            <w:r>
              <w:rPr>
                <w:rFonts w:hint="eastAsia" w:ascii="宋体" w:hAnsi="宋体" w:cs="宋体"/>
                <w:kern w:val="0"/>
                <w:szCs w:val="21"/>
                <w:highlight w:val="none"/>
                <w:lang w:val="en-US" w:eastAsia="zh-CN"/>
              </w:rPr>
              <w:t>的报价为参考报价；包二以新西兰兔2500-3000g的报价为参考报价。</w:t>
            </w:r>
            <w:r>
              <w:rPr>
                <w:rFonts w:hint="eastAsia" w:ascii="宋体" w:hAnsi="宋体" w:cs="宋体"/>
                <w:kern w:val="0"/>
                <w:szCs w:val="21"/>
                <w:highlight w:val="none"/>
                <w:lang w:val="zh-CN"/>
              </w:rPr>
              <w:t>）</w:t>
            </w:r>
          </w:p>
          <w:p w14:paraId="5170FA65">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其他供应商的价格分统一按照下列公式计算:</w:t>
            </w:r>
            <w:r>
              <w:rPr>
                <w:rFonts w:hint="eastAsia" w:ascii="宋体" w:hAnsi="宋体" w:cs="宋体"/>
                <w:kern w:val="0"/>
                <w:szCs w:val="21"/>
                <w:lang w:val="en-US" w:eastAsia="zh-CN"/>
              </w:rPr>
              <w:t>包一，</w:t>
            </w:r>
            <w:r>
              <w:rPr>
                <w:rFonts w:hint="eastAsia" w:ascii="宋体" w:hAnsi="宋体" w:cs="宋体"/>
                <w:kern w:val="0"/>
                <w:szCs w:val="21"/>
                <w:lang w:val="zh-CN"/>
              </w:rPr>
              <w:t>报价得分=(基准价/报价)×</w:t>
            </w:r>
            <w:r>
              <w:rPr>
                <w:rFonts w:hint="eastAsia" w:ascii="宋体" w:hAnsi="宋体" w:cs="宋体"/>
                <w:color w:val="auto"/>
                <w:kern w:val="0"/>
                <w:szCs w:val="21"/>
                <w:lang w:val="en-US" w:eastAsia="zh-CN"/>
              </w:rPr>
              <w:t>6.25</w:t>
            </w:r>
            <w:r>
              <w:rPr>
                <w:rFonts w:hint="eastAsia" w:ascii="宋体" w:hAnsi="宋体" w:cs="宋体"/>
                <w:kern w:val="0"/>
                <w:szCs w:val="21"/>
                <w:lang w:val="zh-CN"/>
              </w:rPr>
              <w:t>小数点保留两位），</w:t>
            </w:r>
            <w:r>
              <w:rPr>
                <w:rFonts w:hint="eastAsia" w:ascii="宋体" w:hAnsi="宋体" w:cs="宋体"/>
                <w:kern w:val="0"/>
                <w:szCs w:val="21"/>
                <w:lang w:val="en-US" w:eastAsia="zh-CN"/>
              </w:rPr>
              <w:t>四种常用实验鼠报价相加为价格总得分</w:t>
            </w:r>
            <w:r>
              <w:rPr>
                <w:rFonts w:hint="eastAsia" w:ascii="宋体" w:hAnsi="宋体" w:cs="宋体"/>
                <w:kern w:val="0"/>
                <w:szCs w:val="21"/>
                <w:lang w:val="zh-CN"/>
              </w:rPr>
              <w:t>；</w:t>
            </w:r>
            <w:r>
              <w:rPr>
                <w:rFonts w:hint="eastAsia" w:ascii="宋体" w:hAnsi="宋体" w:cs="宋体"/>
                <w:kern w:val="0"/>
                <w:szCs w:val="21"/>
                <w:lang w:val="en-US" w:eastAsia="zh-CN"/>
              </w:rPr>
              <w:t>包二，</w:t>
            </w:r>
            <w:r>
              <w:rPr>
                <w:rFonts w:hint="eastAsia" w:ascii="宋体" w:hAnsi="宋体" w:cs="宋体"/>
                <w:kern w:val="0"/>
                <w:szCs w:val="21"/>
                <w:lang w:val="zh-CN"/>
              </w:rPr>
              <w:t>报价得分=(基准价/报价)×</w:t>
            </w:r>
            <w:r>
              <w:rPr>
                <w:rFonts w:hint="eastAsia" w:ascii="宋体" w:hAnsi="宋体" w:cs="宋体"/>
                <w:color w:val="auto"/>
                <w:kern w:val="0"/>
                <w:szCs w:val="21"/>
                <w:lang w:val="en-US" w:eastAsia="zh-CN"/>
              </w:rPr>
              <w:t>25</w:t>
            </w:r>
            <w:r>
              <w:rPr>
                <w:rFonts w:hint="eastAsia" w:ascii="宋体" w:hAnsi="宋体" w:cs="宋体"/>
                <w:kern w:val="0"/>
                <w:szCs w:val="21"/>
                <w:lang w:val="zh-CN"/>
              </w:rPr>
              <w:t>（小数点保留两位）。</w:t>
            </w:r>
          </w:p>
        </w:tc>
        <w:tc>
          <w:tcPr>
            <w:tcW w:w="713" w:type="dxa"/>
            <w:tcBorders>
              <w:top w:val="single" w:color="auto" w:sz="4" w:space="0"/>
              <w:left w:val="single" w:color="auto" w:sz="4" w:space="0"/>
              <w:bottom w:val="single" w:color="auto" w:sz="4" w:space="0"/>
              <w:right w:val="single" w:color="auto" w:sz="4" w:space="0"/>
            </w:tcBorders>
            <w:vAlign w:val="center"/>
          </w:tcPr>
          <w:p w14:paraId="7642DE6A">
            <w:pPr>
              <w:spacing w:line="360" w:lineRule="auto"/>
              <w:jc w:val="center"/>
              <w:rPr>
                <w:rFonts w:hint="default" w:ascii="宋体" w:hAnsi="宋体" w:eastAsia="宋体" w:cs="宋体"/>
                <w:b/>
                <w:kern w:val="0"/>
                <w:szCs w:val="21"/>
                <w:lang w:val="en-US" w:eastAsia="zh-CN"/>
              </w:rPr>
            </w:pPr>
            <w:r>
              <w:rPr>
                <w:rFonts w:hint="eastAsia" w:ascii="宋体" w:hAnsi="宋体" w:cs="宋体"/>
                <w:b/>
                <w:color w:val="auto"/>
                <w:kern w:val="0"/>
                <w:szCs w:val="21"/>
                <w:lang w:val="en-US" w:eastAsia="zh-CN"/>
              </w:rPr>
              <w:t>25</w:t>
            </w:r>
          </w:p>
        </w:tc>
      </w:tr>
      <w:tr w14:paraId="2A8C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148ACEA1">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2.1</w:t>
            </w:r>
          </w:p>
        </w:tc>
        <w:tc>
          <w:tcPr>
            <w:tcW w:w="1207" w:type="dxa"/>
            <w:vMerge w:val="restart"/>
            <w:tcBorders>
              <w:top w:val="single" w:color="auto" w:sz="4" w:space="0"/>
              <w:left w:val="single" w:color="auto" w:sz="4" w:space="0"/>
              <w:right w:val="single" w:color="auto" w:sz="4" w:space="0"/>
            </w:tcBorders>
            <w:vAlign w:val="center"/>
          </w:tcPr>
          <w:p w14:paraId="2C25AF10">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技术</w:t>
            </w:r>
          </w:p>
        </w:tc>
        <w:tc>
          <w:tcPr>
            <w:tcW w:w="7777" w:type="dxa"/>
            <w:tcBorders>
              <w:top w:val="single" w:color="auto" w:sz="4" w:space="0"/>
              <w:left w:val="single" w:color="auto" w:sz="4" w:space="0"/>
              <w:bottom w:val="single" w:color="auto" w:sz="4" w:space="0"/>
              <w:right w:val="single" w:color="auto" w:sz="4" w:space="0"/>
            </w:tcBorders>
            <w:vAlign w:val="center"/>
          </w:tcPr>
          <w:p w14:paraId="3CB9B19C">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货物技术参数全部满足采购要求的得满分30分；打★号指标为必须满足项，如有负偏离将作为无效报价；一般指标（非“★”号），每有一项负偏离扣</w:t>
            </w:r>
            <w:r>
              <w:rPr>
                <w:rFonts w:hint="eastAsia" w:ascii="宋体" w:hAnsi="宋体" w:cs="宋体"/>
                <w:kern w:val="0"/>
                <w:szCs w:val="21"/>
                <w:lang w:val="en-US" w:eastAsia="zh-CN"/>
              </w:rPr>
              <w:t>4</w:t>
            </w:r>
            <w:r>
              <w:rPr>
                <w:rFonts w:hint="eastAsia" w:ascii="宋体" w:hAnsi="宋体" w:cs="宋体"/>
                <w:kern w:val="0"/>
                <w:szCs w:val="21"/>
                <w:lang w:val="zh-CN"/>
              </w:rPr>
              <w:t>分，扣完为止。</w:t>
            </w:r>
          </w:p>
        </w:tc>
        <w:tc>
          <w:tcPr>
            <w:tcW w:w="713" w:type="dxa"/>
            <w:tcBorders>
              <w:top w:val="single" w:color="auto" w:sz="4" w:space="0"/>
              <w:left w:val="single" w:color="auto" w:sz="4" w:space="0"/>
              <w:bottom w:val="single" w:color="auto" w:sz="4" w:space="0"/>
              <w:right w:val="single" w:color="auto" w:sz="4" w:space="0"/>
            </w:tcBorders>
            <w:vAlign w:val="center"/>
          </w:tcPr>
          <w:p w14:paraId="3ADF7B60">
            <w:pPr>
              <w:widowControl/>
              <w:spacing w:line="360" w:lineRule="auto"/>
              <w:jc w:val="center"/>
              <w:rPr>
                <w:rFonts w:ascii="宋体" w:hAnsi="宋体" w:cs="宋体"/>
                <w:b/>
                <w:kern w:val="0"/>
                <w:szCs w:val="21"/>
                <w:lang w:val="zh-CN"/>
              </w:rPr>
            </w:pPr>
            <w:r>
              <w:rPr>
                <w:rFonts w:hint="eastAsia" w:ascii="宋体" w:hAnsi="宋体" w:cs="宋体"/>
                <w:b/>
                <w:kern w:val="0"/>
                <w:szCs w:val="21"/>
                <w:lang w:val="zh-CN"/>
              </w:rPr>
              <w:t>30</w:t>
            </w:r>
          </w:p>
        </w:tc>
      </w:tr>
      <w:tr w14:paraId="7269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78FA770">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2.2</w:t>
            </w:r>
          </w:p>
        </w:tc>
        <w:tc>
          <w:tcPr>
            <w:tcW w:w="1207" w:type="dxa"/>
            <w:vMerge w:val="continue"/>
            <w:tcBorders>
              <w:left w:val="single" w:color="auto" w:sz="4" w:space="0"/>
              <w:right w:val="single" w:color="auto" w:sz="4" w:space="0"/>
            </w:tcBorders>
            <w:vAlign w:val="center"/>
          </w:tcPr>
          <w:p w14:paraId="5D17784F">
            <w:pPr>
              <w:spacing w:line="360" w:lineRule="auto"/>
              <w:jc w:val="center"/>
              <w:rPr>
                <w:rFonts w:hint="eastAsia" w:ascii="宋体" w:hAnsi="宋体" w:cs="宋体"/>
                <w:b/>
                <w:kern w:val="0"/>
                <w:szCs w:val="21"/>
                <w:lang w:val="zh-CN"/>
              </w:rPr>
            </w:pPr>
          </w:p>
        </w:tc>
        <w:tc>
          <w:tcPr>
            <w:tcW w:w="7777" w:type="dxa"/>
            <w:tcBorders>
              <w:top w:val="single" w:color="auto" w:sz="4" w:space="0"/>
              <w:left w:val="single" w:color="auto" w:sz="4" w:space="0"/>
              <w:bottom w:val="single" w:color="auto" w:sz="4" w:space="0"/>
              <w:right w:val="single" w:color="auto" w:sz="4" w:space="0"/>
            </w:tcBorders>
            <w:vAlign w:val="center"/>
          </w:tcPr>
          <w:p w14:paraId="686F5C04">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评委根据供应商针对本项目重难点内容的把握程度以及整体方案思路等方面进行综合评分：</w:t>
            </w:r>
          </w:p>
          <w:p w14:paraId="132A062F">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对项目实际服务需求的理解认知全面、深刻，对重难点内容的把握准确到位，整体方案思路完整、清晰的得6分；</w:t>
            </w:r>
          </w:p>
          <w:p w14:paraId="4E3BEECC">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对项目实际服务需求的理解认知较全面，对重难点内容的把握较准确，整体方案思路较完整的得4分；</w:t>
            </w:r>
          </w:p>
          <w:p w14:paraId="6C44EB03">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对项目实际服务需求的理解认知片面，对重难点内容的把握不准确，整体方案思路不够完整、清晰的得2分；</w:t>
            </w:r>
          </w:p>
          <w:p w14:paraId="2AF8C94D">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其他情况或未提供不得分。</w:t>
            </w:r>
          </w:p>
        </w:tc>
        <w:tc>
          <w:tcPr>
            <w:tcW w:w="713" w:type="dxa"/>
            <w:tcBorders>
              <w:top w:val="single" w:color="auto" w:sz="4" w:space="0"/>
              <w:left w:val="single" w:color="auto" w:sz="4" w:space="0"/>
              <w:bottom w:val="single" w:color="auto" w:sz="4" w:space="0"/>
              <w:right w:val="single" w:color="auto" w:sz="4" w:space="0"/>
            </w:tcBorders>
            <w:vAlign w:val="center"/>
          </w:tcPr>
          <w:p w14:paraId="254F6884">
            <w:pPr>
              <w:widowControl/>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6</w:t>
            </w:r>
          </w:p>
        </w:tc>
      </w:tr>
      <w:tr w14:paraId="2B18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BA5C0A0">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2.3</w:t>
            </w:r>
          </w:p>
        </w:tc>
        <w:tc>
          <w:tcPr>
            <w:tcW w:w="1207" w:type="dxa"/>
            <w:vMerge w:val="continue"/>
            <w:tcBorders>
              <w:left w:val="single" w:color="auto" w:sz="4" w:space="0"/>
              <w:right w:val="single" w:color="auto" w:sz="4" w:space="0"/>
            </w:tcBorders>
            <w:vAlign w:val="center"/>
          </w:tcPr>
          <w:p w14:paraId="30DB86EE">
            <w:pPr>
              <w:spacing w:line="360" w:lineRule="auto"/>
              <w:jc w:val="center"/>
              <w:rPr>
                <w:rFonts w:hint="eastAsia" w:ascii="宋体" w:hAnsi="宋体" w:cs="宋体"/>
                <w:b/>
                <w:kern w:val="0"/>
                <w:szCs w:val="21"/>
                <w:lang w:val="zh-CN"/>
              </w:rPr>
            </w:pPr>
          </w:p>
        </w:tc>
        <w:tc>
          <w:tcPr>
            <w:tcW w:w="7777" w:type="dxa"/>
            <w:tcBorders>
              <w:top w:val="single" w:color="auto" w:sz="4" w:space="0"/>
              <w:left w:val="single" w:color="auto" w:sz="4" w:space="0"/>
              <w:bottom w:val="single" w:color="auto" w:sz="4" w:space="0"/>
              <w:right w:val="single" w:color="auto" w:sz="4" w:space="0"/>
            </w:tcBorders>
            <w:vAlign w:val="center"/>
          </w:tcPr>
          <w:p w14:paraId="70D412E7">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评委根据供应商提供的突发事件处理经验和应急处理方案进行综合评分：</w:t>
            </w:r>
          </w:p>
          <w:p w14:paraId="12E61BD6">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对突发事件的处理经验丰富，对突发事件种类预测全面，提供的应急处理方案可行、处置得当的得</w:t>
            </w:r>
            <w:r>
              <w:rPr>
                <w:rFonts w:hint="eastAsia" w:ascii="宋体" w:hAnsi="宋体" w:cs="宋体"/>
                <w:kern w:val="0"/>
                <w:szCs w:val="21"/>
                <w:lang w:val="en-US" w:eastAsia="zh-CN"/>
              </w:rPr>
              <w:t>7</w:t>
            </w:r>
            <w:r>
              <w:rPr>
                <w:rFonts w:hint="eastAsia" w:ascii="宋体" w:hAnsi="宋体" w:cs="宋体"/>
                <w:kern w:val="0"/>
                <w:szCs w:val="21"/>
                <w:lang w:val="zh-CN"/>
              </w:rPr>
              <w:t>分；</w:t>
            </w:r>
          </w:p>
          <w:p w14:paraId="20C69438">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对突发事件的处理经验较丰富，对突发事件种类预测较全面，提供的应急处理方案较可行、处置较得当的得4分；</w:t>
            </w:r>
          </w:p>
          <w:p w14:paraId="7D30FA03">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对突发事件的处理经验一般，对突发事件种类预测一般，提供的应急处理方案可行性一般的得2分；</w:t>
            </w:r>
          </w:p>
          <w:p w14:paraId="5AF444D7">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其他情况或未提供不得分。</w:t>
            </w:r>
          </w:p>
        </w:tc>
        <w:tc>
          <w:tcPr>
            <w:tcW w:w="713" w:type="dxa"/>
            <w:tcBorders>
              <w:top w:val="single" w:color="auto" w:sz="4" w:space="0"/>
              <w:left w:val="single" w:color="auto" w:sz="4" w:space="0"/>
              <w:bottom w:val="single" w:color="auto" w:sz="4" w:space="0"/>
              <w:right w:val="single" w:color="auto" w:sz="4" w:space="0"/>
            </w:tcBorders>
            <w:vAlign w:val="center"/>
          </w:tcPr>
          <w:p w14:paraId="6801E0C4">
            <w:pPr>
              <w:widowControl/>
              <w:spacing w:line="360" w:lineRule="auto"/>
              <w:jc w:val="center"/>
              <w:rPr>
                <w:rFonts w:hint="eastAsia" w:ascii="宋体" w:hAnsi="宋体" w:eastAsia="宋体" w:cs="宋体"/>
                <w:b/>
                <w:kern w:val="0"/>
                <w:szCs w:val="21"/>
                <w:lang w:val="zh-CN" w:eastAsia="zh-CN"/>
              </w:rPr>
            </w:pPr>
            <w:r>
              <w:rPr>
                <w:rFonts w:hint="eastAsia" w:ascii="宋体" w:hAnsi="宋体" w:cs="宋体"/>
                <w:b/>
                <w:kern w:val="0"/>
                <w:szCs w:val="21"/>
                <w:lang w:val="en-US" w:eastAsia="zh-CN"/>
              </w:rPr>
              <w:t>7</w:t>
            </w:r>
          </w:p>
        </w:tc>
      </w:tr>
      <w:tr w14:paraId="6BB8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6E62B6BD">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3.1</w:t>
            </w:r>
          </w:p>
        </w:tc>
        <w:tc>
          <w:tcPr>
            <w:tcW w:w="1207" w:type="dxa"/>
            <w:vMerge w:val="restart"/>
            <w:tcBorders>
              <w:left w:val="single" w:color="auto" w:sz="4" w:space="0"/>
              <w:right w:val="single" w:color="auto" w:sz="4" w:space="0"/>
            </w:tcBorders>
            <w:vAlign w:val="center"/>
          </w:tcPr>
          <w:p w14:paraId="5C0951EA">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配送服务</w:t>
            </w:r>
          </w:p>
        </w:tc>
        <w:tc>
          <w:tcPr>
            <w:tcW w:w="7777" w:type="dxa"/>
            <w:tcBorders>
              <w:top w:val="single" w:color="auto" w:sz="4" w:space="0"/>
              <w:left w:val="single" w:color="auto" w:sz="4" w:space="0"/>
              <w:bottom w:val="single" w:color="auto" w:sz="4" w:space="0"/>
              <w:right w:val="single" w:color="auto" w:sz="4" w:space="0"/>
            </w:tcBorders>
            <w:vAlign w:val="center"/>
          </w:tcPr>
          <w:p w14:paraId="6C987584">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供应商负责办理动物相关准运手续，根据采购文件要求提供配送方案，评委根据方案是否贴近用户实际需求给分：</w:t>
            </w:r>
          </w:p>
          <w:p w14:paraId="2FE13E4B">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方案具体、可实施性强、贴近用户需求的得</w:t>
            </w:r>
            <w:r>
              <w:rPr>
                <w:rFonts w:hint="eastAsia" w:ascii="宋体" w:hAnsi="宋体" w:cs="宋体"/>
                <w:color w:val="auto"/>
                <w:kern w:val="0"/>
                <w:szCs w:val="21"/>
                <w:lang w:val="en-US" w:eastAsia="zh-CN"/>
              </w:rPr>
              <w:t>10</w:t>
            </w:r>
            <w:r>
              <w:rPr>
                <w:rFonts w:hint="eastAsia" w:ascii="宋体" w:hAnsi="宋体" w:cs="宋体"/>
                <w:kern w:val="0"/>
                <w:szCs w:val="21"/>
                <w:lang w:val="zh-CN"/>
              </w:rPr>
              <w:t>分；</w:t>
            </w:r>
          </w:p>
          <w:p w14:paraId="6F1F881A">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方案一般、略有瑕疵的</w:t>
            </w:r>
            <w:r>
              <w:rPr>
                <w:rFonts w:hint="eastAsia" w:ascii="宋体" w:hAnsi="宋体" w:cs="宋体"/>
                <w:color w:val="auto"/>
                <w:kern w:val="0"/>
                <w:szCs w:val="21"/>
                <w:lang w:val="zh-CN"/>
              </w:rPr>
              <w:t>得</w:t>
            </w:r>
            <w:r>
              <w:rPr>
                <w:rFonts w:hint="eastAsia" w:ascii="宋体" w:hAnsi="宋体" w:cs="宋体"/>
                <w:color w:val="auto"/>
                <w:kern w:val="0"/>
                <w:szCs w:val="21"/>
                <w:lang w:val="en-US" w:eastAsia="zh-CN"/>
              </w:rPr>
              <w:t>6</w:t>
            </w:r>
            <w:r>
              <w:rPr>
                <w:rFonts w:hint="eastAsia" w:ascii="宋体" w:hAnsi="宋体" w:cs="宋体"/>
                <w:color w:val="auto"/>
                <w:kern w:val="0"/>
                <w:szCs w:val="21"/>
                <w:lang w:val="zh-CN"/>
              </w:rPr>
              <w:t>分</w:t>
            </w:r>
            <w:r>
              <w:rPr>
                <w:rFonts w:hint="eastAsia" w:ascii="宋体" w:hAnsi="宋体" w:cs="宋体"/>
                <w:kern w:val="0"/>
                <w:szCs w:val="21"/>
                <w:lang w:val="zh-CN"/>
              </w:rPr>
              <w:t>；</w:t>
            </w:r>
          </w:p>
          <w:p w14:paraId="27B54AE1">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方案较差的</w:t>
            </w:r>
            <w:r>
              <w:rPr>
                <w:rFonts w:hint="eastAsia" w:ascii="宋体" w:hAnsi="宋体" w:cs="宋体"/>
                <w:color w:val="auto"/>
                <w:kern w:val="0"/>
                <w:szCs w:val="21"/>
                <w:lang w:val="zh-CN"/>
              </w:rPr>
              <w:t>得2</w:t>
            </w:r>
            <w:r>
              <w:rPr>
                <w:rFonts w:hint="eastAsia" w:ascii="宋体" w:hAnsi="宋体" w:cs="宋体"/>
                <w:kern w:val="0"/>
                <w:szCs w:val="21"/>
                <w:lang w:val="zh-CN"/>
              </w:rPr>
              <w:t>分；</w:t>
            </w:r>
          </w:p>
          <w:p w14:paraId="71064FE9">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其他情况或未提供不得分。</w:t>
            </w:r>
          </w:p>
        </w:tc>
        <w:tc>
          <w:tcPr>
            <w:tcW w:w="713" w:type="dxa"/>
            <w:tcBorders>
              <w:top w:val="single" w:color="auto" w:sz="4" w:space="0"/>
              <w:left w:val="single" w:color="auto" w:sz="4" w:space="0"/>
              <w:bottom w:val="single" w:color="auto" w:sz="4" w:space="0"/>
              <w:right w:val="single" w:color="auto" w:sz="4" w:space="0"/>
            </w:tcBorders>
            <w:vAlign w:val="center"/>
          </w:tcPr>
          <w:p w14:paraId="1A348400">
            <w:pPr>
              <w:widowControl/>
              <w:spacing w:line="360" w:lineRule="auto"/>
              <w:jc w:val="center"/>
              <w:rPr>
                <w:rFonts w:hint="default" w:ascii="宋体" w:hAnsi="宋体" w:eastAsia="宋体" w:cs="宋体"/>
                <w:b/>
                <w:bCs/>
                <w:kern w:val="0"/>
                <w:szCs w:val="21"/>
                <w:lang w:val="en-US" w:eastAsia="zh-CN"/>
              </w:rPr>
            </w:pPr>
            <w:r>
              <w:rPr>
                <w:rFonts w:hint="eastAsia" w:ascii="宋体" w:hAnsi="宋体" w:cs="宋体"/>
                <w:b/>
                <w:bCs/>
                <w:color w:val="auto"/>
                <w:kern w:val="0"/>
                <w:szCs w:val="21"/>
                <w:lang w:val="en-US" w:eastAsia="zh-CN"/>
              </w:rPr>
              <w:t>10</w:t>
            </w:r>
          </w:p>
        </w:tc>
      </w:tr>
      <w:tr w14:paraId="2161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6B5BCB8">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3.2</w:t>
            </w:r>
          </w:p>
        </w:tc>
        <w:tc>
          <w:tcPr>
            <w:tcW w:w="1207" w:type="dxa"/>
            <w:vMerge w:val="continue"/>
            <w:tcBorders>
              <w:left w:val="single" w:color="auto" w:sz="4" w:space="0"/>
              <w:right w:val="single" w:color="auto" w:sz="4" w:space="0"/>
            </w:tcBorders>
            <w:vAlign w:val="center"/>
          </w:tcPr>
          <w:p w14:paraId="251596D1">
            <w:pPr>
              <w:spacing w:line="360" w:lineRule="auto"/>
              <w:jc w:val="center"/>
              <w:rPr>
                <w:rFonts w:hint="eastAsia" w:ascii="宋体" w:hAnsi="宋体" w:cs="宋体"/>
                <w:b/>
                <w:kern w:val="0"/>
                <w:szCs w:val="21"/>
                <w:lang w:val="zh-CN"/>
              </w:rPr>
            </w:pPr>
          </w:p>
        </w:tc>
        <w:tc>
          <w:tcPr>
            <w:tcW w:w="7777" w:type="dxa"/>
            <w:tcBorders>
              <w:top w:val="single" w:color="auto" w:sz="4" w:space="0"/>
              <w:left w:val="single" w:color="auto" w:sz="4" w:space="0"/>
              <w:bottom w:val="single" w:color="auto" w:sz="4" w:space="0"/>
              <w:right w:val="single" w:color="auto" w:sz="4" w:space="0"/>
            </w:tcBorders>
            <w:vAlign w:val="center"/>
          </w:tcPr>
          <w:p w14:paraId="48479DB3">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供应商需提供负责将货物免费运输到指定地点的承诺函，并加盖公章，否则不予计分。</w:t>
            </w:r>
          </w:p>
        </w:tc>
        <w:tc>
          <w:tcPr>
            <w:tcW w:w="713" w:type="dxa"/>
            <w:tcBorders>
              <w:top w:val="single" w:color="auto" w:sz="4" w:space="0"/>
              <w:left w:val="single" w:color="auto" w:sz="4" w:space="0"/>
              <w:bottom w:val="single" w:color="auto" w:sz="4" w:space="0"/>
              <w:right w:val="single" w:color="auto" w:sz="4" w:space="0"/>
            </w:tcBorders>
            <w:vAlign w:val="center"/>
          </w:tcPr>
          <w:p w14:paraId="7E79CAB1">
            <w:pPr>
              <w:widowControl/>
              <w:spacing w:line="360" w:lineRule="auto"/>
              <w:jc w:val="center"/>
              <w:rPr>
                <w:rFonts w:hint="eastAsia" w:ascii="宋体" w:hAnsi="宋体" w:cs="宋体"/>
                <w:b/>
                <w:bCs/>
                <w:kern w:val="0"/>
                <w:szCs w:val="21"/>
                <w:lang w:val="zh-CN"/>
              </w:rPr>
            </w:pPr>
            <w:r>
              <w:rPr>
                <w:rFonts w:hint="eastAsia" w:ascii="宋体" w:hAnsi="宋体" w:cs="宋体"/>
                <w:b/>
                <w:bCs/>
                <w:kern w:val="0"/>
                <w:szCs w:val="21"/>
                <w:lang w:val="zh-CN"/>
              </w:rPr>
              <w:t>2</w:t>
            </w:r>
          </w:p>
        </w:tc>
      </w:tr>
      <w:tr w14:paraId="7658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5C23BC8">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4.1</w:t>
            </w:r>
          </w:p>
        </w:tc>
        <w:tc>
          <w:tcPr>
            <w:tcW w:w="1207" w:type="dxa"/>
            <w:vMerge w:val="restart"/>
            <w:tcBorders>
              <w:left w:val="single" w:color="auto" w:sz="4" w:space="0"/>
              <w:right w:val="single" w:color="auto" w:sz="4" w:space="0"/>
            </w:tcBorders>
            <w:vAlign w:val="center"/>
          </w:tcPr>
          <w:p w14:paraId="477C514E">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服务承诺</w:t>
            </w:r>
          </w:p>
        </w:tc>
        <w:tc>
          <w:tcPr>
            <w:tcW w:w="7777" w:type="dxa"/>
            <w:tcBorders>
              <w:top w:val="single" w:color="auto" w:sz="4" w:space="0"/>
              <w:left w:val="single" w:color="auto" w:sz="4" w:space="0"/>
              <w:bottom w:val="single" w:color="auto" w:sz="4" w:space="0"/>
              <w:right w:val="single" w:color="auto" w:sz="4" w:space="0"/>
            </w:tcBorders>
            <w:vAlign w:val="center"/>
          </w:tcPr>
          <w:p w14:paraId="0747FB86">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供应商</w:t>
            </w:r>
            <w:r>
              <w:rPr>
                <w:rFonts w:ascii="宋体" w:hAnsi="宋体" w:cs="宋体"/>
                <w:kern w:val="0"/>
                <w:szCs w:val="21"/>
                <w:lang w:val="zh-CN"/>
              </w:rPr>
              <w:t>承诺未与任何不良个人或商家有过贩卖</w:t>
            </w:r>
            <w:r>
              <w:rPr>
                <w:rFonts w:hint="eastAsia" w:ascii="宋体" w:hAnsi="宋体" w:cs="宋体"/>
                <w:kern w:val="0"/>
                <w:szCs w:val="21"/>
                <w:lang w:val="zh-CN"/>
              </w:rPr>
              <w:t>动物</w:t>
            </w:r>
            <w:r>
              <w:rPr>
                <w:rFonts w:ascii="宋体" w:hAnsi="宋体" w:cs="宋体"/>
                <w:kern w:val="0"/>
                <w:szCs w:val="21"/>
                <w:lang w:val="zh-CN"/>
              </w:rPr>
              <w:t>交易的得</w:t>
            </w:r>
            <w:r>
              <w:rPr>
                <w:rFonts w:hint="eastAsia" w:ascii="宋体" w:hAnsi="宋体" w:cs="宋体"/>
                <w:kern w:val="0"/>
                <w:szCs w:val="21"/>
                <w:lang w:val="zh-CN"/>
              </w:rPr>
              <w:t>2</w:t>
            </w:r>
            <w:r>
              <w:rPr>
                <w:rFonts w:ascii="宋体" w:hAnsi="宋体" w:cs="宋体"/>
                <w:kern w:val="0"/>
                <w:szCs w:val="21"/>
                <w:lang w:val="zh-CN"/>
              </w:rPr>
              <w:t>分（提供加盖单位公章的承诺书原件）。</w:t>
            </w:r>
          </w:p>
        </w:tc>
        <w:tc>
          <w:tcPr>
            <w:tcW w:w="713" w:type="dxa"/>
            <w:tcBorders>
              <w:top w:val="single" w:color="auto" w:sz="4" w:space="0"/>
              <w:left w:val="single" w:color="auto" w:sz="4" w:space="0"/>
              <w:bottom w:val="single" w:color="auto" w:sz="4" w:space="0"/>
              <w:right w:val="single" w:color="auto" w:sz="4" w:space="0"/>
            </w:tcBorders>
            <w:vAlign w:val="center"/>
          </w:tcPr>
          <w:p w14:paraId="6F890384">
            <w:pPr>
              <w:widowControl/>
              <w:spacing w:line="360" w:lineRule="auto"/>
              <w:jc w:val="center"/>
              <w:rPr>
                <w:rFonts w:hint="eastAsia" w:ascii="宋体" w:hAnsi="宋体" w:cs="宋体"/>
                <w:b/>
                <w:bCs/>
                <w:kern w:val="0"/>
                <w:szCs w:val="21"/>
                <w:lang w:val="zh-CN"/>
              </w:rPr>
            </w:pPr>
            <w:r>
              <w:rPr>
                <w:rFonts w:hint="eastAsia" w:ascii="宋体" w:hAnsi="宋体" w:cs="宋体"/>
                <w:b/>
                <w:bCs/>
                <w:kern w:val="0"/>
                <w:szCs w:val="21"/>
                <w:lang w:val="zh-CN"/>
              </w:rPr>
              <w:t>2</w:t>
            </w:r>
          </w:p>
        </w:tc>
      </w:tr>
      <w:tr w14:paraId="7F1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9116350">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4.2</w:t>
            </w:r>
          </w:p>
        </w:tc>
        <w:tc>
          <w:tcPr>
            <w:tcW w:w="1207" w:type="dxa"/>
            <w:vMerge w:val="continue"/>
            <w:tcBorders>
              <w:left w:val="single" w:color="auto" w:sz="4" w:space="0"/>
              <w:right w:val="single" w:color="auto" w:sz="4" w:space="0"/>
            </w:tcBorders>
            <w:vAlign w:val="center"/>
          </w:tcPr>
          <w:p w14:paraId="3B1BE0C9">
            <w:pPr>
              <w:spacing w:line="360" w:lineRule="auto"/>
              <w:jc w:val="center"/>
              <w:rPr>
                <w:rFonts w:hint="eastAsia" w:ascii="宋体" w:hAnsi="宋体" w:cs="宋体"/>
                <w:b/>
                <w:kern w:val="0"/>
                <w:szCs w:val="21"/>
                <w:lang w:val="zh-CN"/>
              </w:rPr>
            </w:pPr>
          </w:p>
        </w:tc>
        <w:tc>
          <w:tcPr>
            <w:tcW w:w="7777" w:type="dxa"/>
            <w:tcBorders>
              <w:top w:val="single" w:color="auto" w:sz="4" w:space="0"/>
              <w:left w:val="single" w:color="auto" w:sz="4" w:space="0"/>
              <w:bottom w:val="single" w:color="auto" w:sz="4" w:space="0"/>
              <w:right w:val="single" w:color="auto" w:sz="4" w:space="0"/>
            </w:tcBorders>
            <w:vAlign w:val="center"/>
          </w:tcPr>
          <w:p w14:paraId="378B4800">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供应商</w:t>
            </w:r>
            <w:r>
              <w:rPr>
                <w:rFonts w:ascii="宋体" w:hAnsi="宋体" w:cs="宋体"/>
                <w:kern w:val="0"/>
                <w:szCs w:val="21"/>
                <w:lang w:val="zh-CN"/>
              </w:rPr>
              <w:t>承诺未向动物饲喂被污染饲料</w:t>
            </w:r>
            <w:r>
              <w:rPr>
                <w:rFonts w:hint="eastAsia" w:ascii="宋体" w:hAnsi="宋体" w:cs="宋体"/>
                <w:kern w:val="0"/>
                <w:szCs w:val="21"/>
                <w:lang w:val="zh-CN"/>
              </w:rPr>
              <w:t>、</w:t>
            </w:r>
            <w:r>
              <w:rPr>
                <w:rFonts w:ascii="宋体" w:hAnsi="宋体" w:cs="宋体"/>
                <w:kern w:val="0"/>
                <w:szCs w:val="21"/>
                <w:lang w:val="zh-CN"/>
              </w:rPr>
              <w:t>饲料和水中未添加任何禁止药物的得</w:t>
            </w:r>
            <w:r>
              <w:rPr>
                <w:rFonts w:hint="eastAsia" w:ascii="宋体" w:hAnsi="宋体" w:cs="宋体"/>
                <w:kern w:val="0"/>
                <w:szCs w:val="21"/>
                <w:lang w:val="en-US" w:eastAsia="zh-CN"/>
              </w:rPr>
              <w:t>3</w:t>
            </w:r>
            <w:r>
              <w:rPr>
                <w:rFonts w:ascii="宋体" w:hAnsi="宋体" w:cs="宋体"/>
                <w:kern w:val="0"/>
                <w:szCs w:val="21"/>
                <w:lang w:val="zh-CN"/>
              </w:rPr>
              <w:t>分（提供加盖单位公章的承诺书原件）。</w:t>
            </w:r>
          </w:p>
        </w:tc>
        <w:tc>
          <w:tcPr>
            <w:tcW w:w="713" w:type="dxa"/>
            <w:tcBorders>
              <w:top w:val="single" w:color="auto" w:sz="4" w:space="0"/>
              <w:left w:val="single" w:color="auto" w:sz="4" w:space="0"/>
              <w:bottom w:val="single" w:color="auto" w:sz="4" w:space="0"/>
              <w:right w:val="single" w:color="auto" w:sz="4" w:space="0"/>
            </w:tcBorders>
            <w:vAlign w:val="center"/>
          </w:tcPr>
          <w:p w14:paraId="7555FEB0">
            <w:pPr>
              <w:widowControl/>
              <w:spacing w:line="360" w:lineRule="auto"/>
              <w:jc w:val="center"/>
              <w:rPr>
                <w:rFonts w:hint="eastAsia" w:ascii="宋体" w:hAnsi="宋体" w:eastAsia="宋体" w:cs="宋体"/>
                <w:b/>
                <w:bCs/>
                <w:kern w:val="0"/>
                <w:szCs w:val="21"/>
                <w:lang w:val="zh-CN" w:eastAsia="zh-CN"/>
              </w:rPr>
            </w:pPr>
            <w:r>
              <w:rPr>
                <w:rFonts w:hint="eastAsia" w:ascii="宋体" w:hAnsi="宋体" w:cs="宋体"/>
                <w:b/>
                <w:bCs/>
                <w:kern w:val="0"/>
                <w:szCs w:val="21"/>
                <w:lang w:val="en-US" w:eastAsia="zh-CN"/>
              </w:rPr>
              <w:t>3</w:t>
            </w:r>
          </w:p>
        </w:tc>
      </w:tr>
      <w:tr w14:paraId="365A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right w:val="single" w:color="auto" w:sz="4" w:space="0"/>
            </w:tcBorders>
            <w:vAlign w:val="center"/>
          </w:tcPr>
          <w:p w14:paraId="4F9FBFC4">
            <w:pPr>
              <w:spacing w:line="360" w:lineRule="auto"/>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5</w:t>
            </w:r>
          </w:p>
        </w:tc>
        <w:tc>
          <w:tcPr>
            <w:tcW w:w="1207" w:type="dxa"/>
            <w:tcBorders>
              <w:top w:val="single" w:color="auto" w:sz="4" w:space="0"/>
              <w:left w:val="single" w:color="auto" w:sz="4" w:space="0"/>
              <w:right w:val="single" w:color="auto" w:sz="4" w:space="0"/>
            </w:tcBorders>
            <w:vAlign w:val="center"/>
          </w:tcPr>
          <w:p w14:paraId="0FF74EC2">
            <w:pPr>
              <w:spacing w:line="240" w:lineRule="auto"/>
              <w:jc w:val="both"/>
              <w:rPr>
                <w:rFonts w:hint="default" w:ascii="宋体" w:hAnsi="宋体" w:eastAsia="宋体" w:cs="宋体"/>
                <w:b/>
                <w:kern w:val="0"/>
                <w:szCs w:val="21"/>
                <w:lang w:val="en-US" w:eastAsia="zh-CN"/>
              </w:rPr>
            </w:pPr>
            <w:r>
              <w:rPr>
                <w:rFonts w:hint="eastAsia" w:ascii="宋体" w:hAnsi="宋体" w:cs="宋体"/>
                <w:b/>
                <w:kern w:val="0"/>
                <w:szCs w:val="21"/>
                <w:lang w:val="zh-CN"/>
              </w:rPr>
              <w:t>质量保证期</w:t>
            </w:r>
          </w:p>
        </w:tc>
        <w:tc>
          <w:tcPr>
            <w:tcW w:w="7777" w:type="dxa"/>
            <w:tcBorders>
              <w:top w:val="single" w:color="auto" w:sz="4" w:space="0"/>
              <w:left w:val="single" w:color="auto" w:sz="4" w:space="0"/>
              <w:bottom w:val="single" w:color="auto" w:sz="4" w:space="0"/>
              <w:right w:val="single" w:color="auto" w:sz="4" w:space="0"/>
            </w:tcBorders>
            <w:vAlign w:val="center"/>
          </w:tcPr>
          <w:p w14:paraId="0C74F0CE">
            <w:pPr>
              <w:spacing w:line="360" w:lineRule="auto"/>
              <w:ind w:firstLine="200"/>
              <w:rPr>
                <w:rFonts w:hint="eastAsia" w:ascii="宋体" w:hAnsi="宋体" w:cs="宋体"/>
                <w:kern w:val="0"/>
                <w:szCs w:val="21"/>
                <w:lang w:val="zh-CN"/>
              </w:rPr>
            </w:pPr>
            <w:r>
              <w:rPr>
                <w:rFonts w:ascii="宋体" w:hAnsi="宋体" w:eastAsia="宋体" w:cs="宋体"/>
                <w:color w:val="000000"/>
                <w:sz w:val="21"/>
              </w:rPr>
              <w:t>实验动物质量保证期至少一周，保证动物质量优良，质量较差或死亡的提供免费换新，满足需求得 3 分，每多增加一周可再得 1 分，此项满分为 5分</w:t>
            </w:r>
          </w:p>
        </w:tc>
        <w:tc>
          <w:tcPr>
            <w:tcW w:w="713" w:type="dxa"/>
            <w:tcBorders>
              <w:top w:val="single" w:color="auto" w:sz="4" w:space="0"/>
              <w:left w:val="single" w:color="auto" w:sz="4" w:space="0"/>
              <w:right w:val="single" w:color="auto" w:sz="4" w:space="0"/>
            </w:tcBorders>
            <w:vAlign w:val="center"/>
          </w:tcPr>
          <w:p w14:paraId="0405BCBB">
            <w:pPr>
              <w:spacing w:line="360" w:lineRule="auto"/>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5</w:t>
            </w:r>
          </w:p>
        </w:tc>
      </w:tr>
      <w:tr w14:paraId="0F7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right w:val="single" w:color="auto" w:sz="4" w:space="0"/>
            </w:tcBorders>
            <w:vAlign w:val="center"/>
          </w:tcPr>
          <w:p w14:paraId="186A75D9">
            <w:pPr>
              <w:spacing w:line="360" w:lineRule="auto"/>
              <w:jc w:val="center"/>
              <w:rPr>
                <w:rFonts w:hint="eastAsia" w:ascii="宋体" w:hAnsi="宋体" w:eastAsia="宋体" w:cs="宋体"/>
                <w:b/>
                <w:kern w:val="0"/>
                <w:szCs w:val="21"/>
                <w:lang w:val="zh-CN" w:eastAsia="zh-CN"/>
              </w:rPr>
            </w:pPr>
            <w:r>
              <w:rPr>
                <w:rFonts w:hint="eastAsia" w:ascii="宋体" w:hAnsi="宋体" w:cs="宋体"/>
                <w:b/>
                <w:kern w:val="0"/>
                <w:szCs w:val="21"/>
                <w:lang w:val="en-US" w:eastAsia="zh-CN"/>
              </w:rPr>
              <w:t>6</w:t>
            </w:r>
          </w:p>
        </w:tc>
        <w:tc>
          <w:tcPr>
            <w:tcW w:w="1207" w:type="dxa"/>
            <w:tcBorders>
              <w:top w:val="single" w:color="auto" w:sz="4" w:space="0"/>
              <w:left w:val="single" w:color="auto" w:sz="4" w:space="0"/>
              <w:right w:val="single" w:color="auto" w:sz="4" w:space="0"/>
            </w:tcBorders>
            <w:vAlign w:val="center"/>
          </w:tcPr>
          <w:p w14:paraId="4737BB68">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业绩</w:t>
            </w:r>
          </w:p>
        </w:tc>
        <w:tc>
          <w:tcPr>
            <w:tcW w:w="7777" w:type="dxa"/>
            <w:tcBorders>
              <w:top w:val="single" w:color="auto" w:sz="4" w:space="0"/>
              <w:left w:val="single" w:color="auto" w:sz="4" w:space="0"/>
              <w:bottom w:val="single" w:color="auto" w:sz="4" w:space="0"/>
              <w:right w:val="single" w:color="auto" w:sz="4" w:space="0"/>
            </w:tcBorders>
            <w:vAlign w:val="center"/>
          </w:tcPr>
          <w:p w14:paraId="401D59C0">
            <w:pPr>
              <w:spacing w:line="360" w:lineRule="auto"/>
              <w:ind w:firstLine="200"/>
              <w:rPr>
                <w:rFonts w:hint="eastAsia" w:ascii="宋体" w:hAnsi="宋体" w:cs="宋体"/>
                <w:kern w:val="0"/>
                <w:szCs w:val="21"/>
                <w:lang w:val="zh-CN"/>
              </w:rPr>
            </w:pPr>
            <w:r>
              <w:rPr>
                <w:rFonts w:hint="eastAsia" w:ascii="宋体" w:hAnsi="宋体" w:cs="宋体"/>
                <w:kern w:val="0"/>
                <w:szCs w:val="21"/>
                <w:lang w:val="zh-CN"/>
              </w:rPr>
              <w:t xml:space="preserve">   供应商提供自20</w:t>
            </w:r>
            <w:r>
              <w:rPr>
                <w:rFonts w:hint="eastAsia" w:ascii="宋体" w:hAnsi="宋体" w:cs="宋体"/>
                <w:kern w:val="0"/>
                <w:szCs w:val="21"/>
                <w:lang w:val="en-US" w:eastAsia="zh-CN"/>
              </w:rPr>
              <w:t>21</w:t>
            </w:r>
            <w:r>
              <w:rPr>
                <w:rFonts w:hint="eastAsia" w:ascii="宋体" w:hAnsi="宋体" w:cs="宋体"/>
                <w:kern w:val="0"/>
                <w:szCs w:val="21"/>
                <w:lang w:val="zh-CN"/>
              </w:rPr>
              <w:t>年</w:t>
            </w:r>
            <w:r>
              <w:rPr>
                <w:rFonts w:hint="eastAsia" w:ascii="宋体" w:hAnsi="宋体" w:cs="宋体"/>
                <w:kern w:val="0"/>
                <w:szCs w:val="21"/>
                <w:lang w:val="en-US" w:eastAsia="zh-CN"/>
              </w:rPr>
              <w:t>1</w:t>
            </w:r>
            <w:r>
              <w:rPr>
                <w:rFonts w:hint="eastAsia" w:ascii="宋体" w:hAnsi="宋体" w:cs="宋体"/>
                <w:kern w:val="0"/>
                <w:szCs w:val="21"/>
                <w:lang w:val="zh-CN"/>
              </w:rPr>
              <w:t>月</w:t>
            </w:r>
            <w:r>
              <w:rPr>
                <w:rFonts w:hint="eastAsia" w:ascii="宋体" w:hAnsi="宋体" w:cs="宋体"/>
                <w:kern w:val="0"/>
                <w:szCs w:val="21"/>
                <w:lang w:val="en-US" w:eastAsia="zh-CN"/>
              </w:rPr>
              <w:t>1</w:t>
            </w:r>
            <w:r>
              <w:rPr>
                <w:rFonts w:hint="eastAsia" w:ascii="宋体" w:hAnsi="宋体" w:cs="宋体"/>
                <w:kern w:val="0"/>
                <w:szCs w:val="21"/>
                <w:lang w:val="zh-CN"/>
              </w:rPr>
              <w:t>日以来完成的类似项目的业绩，每提供一个得2分，最高得</w:t>
            </w:r>
            <w:r>
              <w:rPr>
                <w:rFonts w:hint="eastAsia" w:ascii="宋体" w:hAnsi="宋体" w:cs="宋体"/>
                <w:kern w:val="0"/>
                <w:szCs w:val="21"/>
                <w:lang w:val="en-US" w:eastAsia="zh-CN"/>
              </w:rPr>
              <w:t>6</w:t>
            </w:r>
            <w:r>
              <w:rPr>
                <w:rFonts w:hint="eastAsia" w:ascii="宋体" w:hAnsi="宋体" w:cs="宋体"/>
                <w:kern w:val="0"/>
                <w:szCs w:val="21"/>
                <w:lang w:val="zh-CN"/>
              </w:rPr>
              <w:t>分。（须提供合同书复印件加盖单位公章，且含有清晰可见的标的物、合同价以及签字盖章部分所在页，时间以合同书为准，提供的资料必须反映相关数据，否则视为未提供）</w:t>
            </w:r>
          </w:p>
        </w:tc>
        <w:tc>
          <w:tcPr>
            <w:tcW w:w="713" w:type="dxa"/>
            <w:tcBorders>
              <w:top w:val="single" w:color="auto" w:sz="4" w:space="0"/>
              <w:left w:val="single" w:color="auto" w:sz="4" w:space="0"/>
              <w:right w:val="single" w:color="auto" w:sz="4" w:space="0"/>
            </w:tcBorders>
            <w:vAlign w:val="center"/>
          </w:tcPr>
          <w:p w14:paraId="4108F3D7">
            <w:pPr>
              <w:spacing w:line="360" w:lineRule="auto"/>
              <w:jc w:val="center"/>
              <w:rPr>
                <w:rFonts w:hint="eastAsia" w:ascii="宋体" w:hAnsi="宋体" w:eastAsia="宋体" w:cs="宋体"/>
                <w:b/>
                <w:kern w:val="0"/>
                <w:szCs w:val="21"/>
                <w:lang w:val="zh-CN" w:eastAsia="zh-CN"/>
              </w:rPr>
            </w:pPr>
            <w:r>
              <w:rPr>
                <w:rFonts w:hint="eastAsia" w:ascii="宋体" w:hAnsi="宋体" w:cs="宋体"/>
                <w:b/>
                <w:kern w:val="0"/>
                <w:szCs w:val="21"/>
                <w:lang w:val="en-US" w:eastAsia="zh-CN"/>
              </w:rPr>
              <w:t>6</w:t>
            </w:r>
          </w:p>
        </w:tc>
      </w:tr>
      <w:tr w14:paraId="7F0A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358EF87">
            <w:pPr>
              <w:spacing w:line="360" w:lineRule="auto"/>
              <w:jc w:val="center"/>
              <w:rPr>
                <w:rFonts w:hint="eastAsia" w:ascii="宋体" w:hAnsi="宋体" w:eastAsia="宋体" w:cs="宋体"/>
                <w:b/>
                <w:kern w:val="0"/>
                <w:szCs w:val="21"/>
                <w:lang w:val="zh-CN" w:eastAsia="zh-CN"/>
              </w:rPr>
            </w:pPr>
            <w:r>
              <w:rPr>
                <w:rFonts w:hint="eastAsia" w:ascii="宋体" w:hAnsi="宋体" w:cs="宋体"/>
                <w:b/>
                <w:kern w:val="0"/>
                <w:szCs w:val="21"/>
                <w:lang w:val="en-US" w:eastAsia="zh-CN"/>
              </w:rPr>
              <w:t>7</w:t>
            </w:r>
          </w:p>
        </w:tc>
        <w:tc>
          <w:tcPr>
            <w:tcW w:w="1207" w:type="dxa"/>
            <w:tcBorders>
              <w:left w:val="single" w:color="auto" w:sz="4" w:space="0"/>
              <w:right w:val="single" w:color="auto" w:sz="4" w:space="0"/>
            </w:tcBorders>
            <w:vAlign w:val="center"/>
          </w:tcPr>
          <w:p w14:paraId="25E9D886">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企业信誉</w:t>
            </w:r>
          </w:p>
        </w:tc>
        <w:tc>
          <w:tcPr>
            <w:tcW w:w="7777" w:type="dxa"/>
            <w:tcBorders>
              <w:top w:val="single" w:color="auto" w:sz="4" w:space="0"/>
              <w:left w:val="single" w:color="auto" w:sz="4" w:space="0"/>
              <w:bottom w:val="single" w:color="auto" w:sz="4" w:space="0"/>
              <w:right w:val="single" w:color="auto" w:sz="4" w:space="0"/>
            </w:tcBorders>
            <w:vAlign w:val="center"/>
          </w:tcPr>
          <w:p w14:paraId="1724554A">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供应商具有有效期内的ISO9001质量管理体系认证证书、ISO45001职业健康安全管理体系认证证书，每提供1个得2分，本项最高得</w:t>
            </w:r>
            <w:r>
              <w:rPr>
                <w:rFonts w:hint="eastAsia" w:ascii="宋体" w:hAnsi="宋体" w:cs="宋体"/>
                <w:kern w:val="0"/>
                <w:szCs w:val="21"/>
                <w:lang w:val="en-US" w:eastAsia="zh-CN"/>
              </w:rPr>
              <w:t>4</w:t>
            </w:r>
            <w:r>
              <w:rPr>
                <w:rFonts w:hint="eastAsia" w:ascii="宋体" w:hAnsi="宋体" w:cs="宋体"/>
                <w:kern w:val="0"/>
                <w:szCs w:val="21"/>
              </w:rPr>
              <w:t>分。</w:t>
            </w:r>
          </w:p>
          <w:p w14:paraId="67E8ABBB">
            <w:pPr>
              <w:widowControl/>
              <w:spacing w:line="360" w:lineRule="auto"/>
              <w:ind w:firstLine="420" w:firstLineChars="200"/>
              <w:rPr>
                <w:rFonts w:hint="eastAsia" w:ascii="宋体" w:hAnsi="宋体"/>
                <w:kern w:val="0"/>
                <w:szCs w:val="21"/>
                <w:lang w:bidi="en-US"/>
              </w:rPr>
            </w:pPr>
            <w:r>
              <w:rPr>
                <w:rFonts w:hint="eastAsia" w:ascii="宋体" w:hAnsi="宋体" w:cs="宋体"/>
                <w:kern w:val="0"/>
                <w:szCs w:val="21"/>
              </w:rPr>
              <w:t>（上述证书须可在国家认证认可监督管理委员会官网查询，提供网页版查询记录截图及证书复印件并加盖供应商公章，未提供或提供不全不得分）</w:t>
            </w:r>
          </w:p>
        </w:tc>
        <w:tc>
          <w:tcPr>
            <w:tcW w:w="713" w:type="dxa"/>
            <w:tcBorders>
              <w:top w:val="single" w:color="auto" w:sz="4" w:space="0"/>
              <w:left w:val="single" w:color="auto" w:sz="4" w:space="0"/>
              <w:bottom w:val="single" w:color="auto" w:sz="4" w:space="0"/>
              <w:right w:val="single" w:color="auto" w:sz="4" w:space="0"/>
            </w:tcBorders>
            <w:vAlign w:val="center"/>
          </w:tcPr>
          <w:p w14:paraId="64111972">
            <w:pPr>
              <w:spacing w:line="360" w:lineRule="auto"/>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4</w:t>
            </w:r>
          </w:p>
        </w:tc>
      </w:tr>
      <w:bookmarkEnd w:id="4"/>
      <w:bookmarkEnd w:id="5"/>
      <w:bookmarkEnd w:id="6"/>
      <w:bookmarkEnd w:id="7"/>
      <w:bookmarkEnd w:id="8"/>
    </w:tbl>
    <w:p w14:paraId="40EA0569">
      <w:pPr>
        <w:spacing w:line="360" w:lineRule="auto"/>
        <w:ind w:firstLine="422" w:firstLineChars="200"/>
        <w:rPr>
          <w:b/>
          <w:bCs/>
          <w:szCs w:val="21"/>
        </w:rPr>
      </w:pPr>
      <w:r>
        <w:rPr>
          <w:b/>
          <w:bCs/>
          <w:szCs w:val="21"/>
        </w:rPr>
        <w:t>说明：</w:t>
      </w:r>
    </w:p>
    <w:p w14:paraId="6CDE6DBA">
      <w:pPr>
        <w:spacing w:line="360" w:lineRule="auto"/>
        <w:ind w:firstLine="420" w:firstLineChars="200"/>
        <w:rPr>
          <w:bCs/>
          <w:szCs w:val="21"/>
        </w:rPr>
      </w:pPr>
      <w:r>
        <w:rPr>
          <w:bCs/>
          <w:szCs w:val="21"/>
        </w:rPr>
        <w:t>1、</w:t>
      </w:r>
      <w:r>
        <w:rPr>
          <w:rFonts w:hint="eastAsia"/>
          <w:bCs/>
          <w:szCs w:val="21"/>
        </w:rPr>
        <w:t>中小企业划型标准按照《关于印发中小企业划型标准规定的通知（工信部联企业〔2011〕300号）》文的相关规定认定。</w:t>
      </w:r>
    </w:p>
    <w:p w14:paraId="2C245795">
      <w:pPr>
        <w:spacing w:line="360" w:lineRule="auto"/>
        <w:ind w:firstLine="422" w:firstLineChars="200"/>
        <w:rPr>
          <w:rFonts w:hint="eastAsia"/>
          <w:b/>
          <w:bCs/>
          <w:szCs w:val="21"/>
        </w:rPr>
      </w:pPr>
      <w:r>
        <w:rPr>
          <w:rFonts w:hint="eastAsia"/>
          <w:b/>
          <w:bCs/>
          <w:szCs w:val="21"/>
        </w:rPr>
        <w:t>2、如本项目为非专门面向中小企业采购项目，价格优惠如下：</w:t>
      </w:r>
    </w:p>
    <w:p w14:paraId="0940AEE6">
      <w:pPr>
        <w:spacing w:line="360" w:lineRule="auto"/>
        <w:ind w:firstLine="420" w:firstLineChars="200"/>
        <w:rPr>
          <w:rFonts w:hint="eastAsia"/>
          <w:bCs/>
          <w:szCs w:val="21"/>
        </w:rPr>
      </w:pPr>
      <w:r>
        <w:rPr>
          <w:rFonts w:hint="eastAsia"/>
          <w:bCs/>
          <w:szCs w:val="21"/>
        </w:rPr>
        <w:t>（1）</w:t>
      </w:r>
      <w:r>
        <w:rPr>
          <w:bCs/>
          <w:szCs w:val="21"/>
        </w:rPr>
        <w:t>小微企业的价格扣除</w:t>
      </w:r>
    </w:p>
    <w:p w14:paraId="118250C6">
      <w:pPr>
        <w:spacing w:line="360" w:lineRule="auto"/>
        <w:ind w:firstLine="420" w:firstLineChars="200"/>
        <w:rPr>
          <w:bCs/>
          <w:szCs w:val="21"/>
        </w:rPr>
      </w:pPr>
      <w:r>
        <w:rPr>
          <w:rFonts w:hint="eastAsia"/>
          <w:bCs/>
          <w:szCs w:val="21"/>
        </w:rPr>
        <w:t>①对于非专门面向中小企业的采购项目，给予小微企业报价10</w:t>
      </w:r>
      <w:r>
        <w:rPr>
          <w:bCs/>
          <w:szCs w:val="21"/>
        </w:rPr>
        <w:t>%</w:t>
      </w:r>
      <w:r>
        <w:rPr>
          <w:rFonts w:hint="eastAsia"/>
          <w:bCs/>
          <w:szCs w:val="21"/>
        </w:rPr>
        <w:t>的价格扣除，用扣除后的价格参与评审。</w:t>
      </w:r>
    </w:p>
    <w:p w14:paraId="4F617DA4">
      <w:pPr>
        <w:spacing w:line="360" w:lineRule="auto"/>
        <w:ind w:firstLine="420" w:firstLineChars="200"/>
        <w:rPr>
          <w:rFonts w:hint="eastAsia"/>
          <w:bCs/>
          <w:szCs w:val="21"/>
        </w:rPr>
      </w:pPr>
      <w:r>
        <w:rPr>
          <w:rFonts w:hint="eastAsia"/>
          <w:bCs/>
          <w:szCs w:val="21"/>
        </w:rPr>
        <w:t>②对于非专门面向中小企业的货物采购项目，供应商（无论为大型企业、中型企业或小微企业）提供的货物均为小微企业制造的货物，即可享受上述价格评审优惠政策，除此之外的情形，不享受小微企业价格评审优惠政策。</w:t>
      </w:r>
    </w:p>
    <w:p w14:paraId="6A1DE1E1">
      <w:pPr>
        <w:spacing w:line="360" w:lineRule="auto"/>
        <w:ind w:firstLine="420" w:firstLineChars="200"/>
        <w:rPr>
          <w:rFonts w:hint="eastAsia"/>
          <w:bCs/>
          <w:szCs w:val="21"/>
        </w:rPr>
      </w:pPr>
      <w:r>
        <w:rPr>
          <w:rFonts w:hint="eastAsia"/>
          <w:bCs/>
          <w:szCs w:val="21"/>
        </w:rPr>
        <w:t>（2）</w:t>
      </w:r>
      <w:r>
        <w:rPr>
          <w:bCs/>
          <w:szCs w:val="21"/>
        </w:rPr>
        <w:t>监狱和戒毒企业的价格扣除</w:t>
      </w:r>
    </w:p>
    <w:p w14:paraId="176F64C2">
      <w:pPr>
        <w:spacing w:line="360" w:lineRule="auto"/>
        <w:ind w:firstLine="420" w:firstLineChars="200"/>
        <w:rPr>
          <w:bCs/>
          <w:szCs w:val="21"/>
        </w:rPr>
      </w:pPr>
      <w:r>
        <w:rPr>
          <w:rFonts w:hint="eastAsia"/>
          <w:bCs/>
          <w:szCs w:val="21"/>
        </w:rPr>
        <w:t>监狱企业视同小型、微型企业，享受中小企业发展的政府采购政策，需提供由省级以上监狱管理局、戒毒管理局（含新疆生产建设兵团）出具的属于监狱企业的证明文件。</w:t>
      </w:r>
    </w:p>
    <w:p w14:paraId="27792F29">
      <w:pPr>
        <w:spacing w:line="360" w:lineRule="auto"/>
        <w:ind w:firstLine="420" w:firstLineChars="200"/>
        <w:rPr>
          <w:bCs/>
          <w:szCs w:val="21"/>
        </w:rPr>
      </w:pPr>
      <w:r>
        <w:rPr>
          <w:rFonts w:hint="eastAsia"/>
          <w:bCs/>
          <w:szCs w:val="21"/>
        </w:rPr>
        <w:t>（3）残疾人福利性单位的价格扣除</w:t>
      </w:r>
    </w:p>
    <w:p w14:paraId="6F12F2B6">
      <w:pPr>
        <w:spacing w:line="360" w:lineRule="auto"/>
        <w:ind w:firstLine="420" w:firstLineChars="200"/>
        <w:rPr>
          <w:rFonts w:hint="eastAsia"/>
          <w:bCs/>
          <w:szCs w:val="21"/>
        </w:rPr>
      </w:pPr>
      <w:r>
        <w:rPr>
          <w:rFonts w:hint="eastAsia"/>
          <w:bCs/>
          <w:szCs w:val="21"/>
        </w:rPr>
        <w:t>残疾人福利性单位视同小型、微型企业，享受中小企业发展的政府采购政策，需按照采购文件的要求提供《残疾人福利性单位声明函》。</w:t>
      </w:r>
    </w:p>
    <w:p w14:paraId="44F62082">
      <w:pPr>
        <w:spacing w:line="360" w:lineRule="auto"/>
        <w:ind w:firstLine="422" w:firstLineChars="200"/>
        <w:rPr>
          <w:rFonts w:hint="eastAsia"/>
          <w:b/>
          <w:bCs/>
          <w:szCs w:val="21"/>
        </w:rPr>
      </w:pPr>
      <w:r>
        <w:rPr>
          <w:rFonts w:hint="eastAsia"/>
          <w:b/>
          <w:bCs/>
          <w:szCs w:val="21"/>
        </w:rPr>
        <w:t>3</w:t>
      </w:r>
      <w:r>
        <w:rPr>
          <w:b/>
          <w:bCs/>
          <w:szCs w:val="21"/>
        </w:rPr>
        <w:t>、监狱企业、残疾人福利性单位属于小微企业的，不重复享受政策。</w:t>
      </w:r>
    </w:p>
    <w:p w14:paraId="314A06C0">
      <w:pPr>
        <w:spacing w:line="360" w:lineRule="auto"/>
        <w:ind w:firstLine="422" w:firstLineChars="200"/>
        <w:rPr>
          <w:rFonts w:hint="eastAsia"/>
          <w:b/>
          <w:bCs/>
          <w:szCs w:val="21"/>
        </w:rPr>
      </w:pPr>
      <w:r>
        <w:rPr>
          <w:rFonts w:hint="eastAsia"/>
          <w:b/>
          <w:bCs/>
          <w:szCs w:val="21"/>
        </w:rPr>
        <w:t>4、</w:t>
      </w:r>
      <w:r>
        <w:rPr>
          <w:b/>
          <w:bCs/>
          <w:szCs w:val="21"/>
        </w:rPr>
        <w:t>评分标准中所含的主观分部分由各评委独立评分，计分时</w:t>
      </w:r>
      <w:r>
        <w:rPr>
          <w:rFonts w:hint="eastAsia"/>
          <w:b/>
          <w:bCs/>
          <w:szCs w:val="21"/>
        </w:rPr>
        <w:t>将全部评委评分直接进行算术平均，小数点后保留2位，</w:t>
      </w:r>
      <w:r>
        <w:rPr>
          <w:b/>
          <w:bCs/>
          <w:szCs w:val="21"/>
        </w:rPr>
        <w:t>最终评标结果保留两位小数。</w:t>
      </w:r>
    </w:p>
    <w:p w14:paraId="7FF1C053">
      <w:pPr>
        <w:spacing w:line="360" w:lineRule="auto"/>
        <w:ind w:firstLine="422" w:firstLineChars="200"/>
        <w:rPr>
          <w:rFonts w:hint="eastAsia"/>
          <w:b/>
          <w:bCs/>
          <w:szCs w:val="21"/>
        </w:rPr>
      </w:pPr>
      <w:r>
        <w:rPr>
          <w:rFonts w:hint="eastAsia"/>
          <w:b/>
          <w:bCs/>
          <w:szCs w:val="21"/>
        </w:rPr>
        <w:t>5</w:t>
      </w:r>
      <w:r>
        <w:rPr>
          <w:b/>
          <w:bCs/>
          <w:szCs w:val="21"/>
        </w:rPr>
        <w:t>、所有认证、证明或业绩均以有效的证明文件的复印件为依据。</w:t>
      </w:r>
    </w:p>
    <w:p w14:paraId="786C226A">
      <w:pPr>
        <w:spacing w:line="360" w:lineRule="auto"/>
        <w:ind w:firstLine="422" w:firstLineChars="200"/>
        <w:rPr>
          <w:b/>
          <w:bCs/>
          <w:szCs w:val="21"/>
        </w:rPr>
      </w:pPr>
      <w:r>
        <w:rPr>
          <w:rFonts w:hint="eastAsia"/>
          <w:b/>
          <w:bCs/>
          <w:szCs w:val="21"/>
        </w:rPr>
        <w:t>6、提供以上评标标准每项内容在响应文件中响应部分的页码。</w:t>
      </w:r>
    </w:p>
    <w:p w14:paraId="231A740D">
      <w:pPr>
        <w:rPr>
          <w:rFonts w:asciiTheme="minorEastAsia" w:hAnsiTheme="minorEastAsia" w:eastAsiaTheme="minorEastAsia" w:cstheme="minorEastAsia"/>
          <w:kern w:val="0"/>
        </w:rPr>
      </w:pPr>
    </w:p>
    <w:p w14:paraId="23F6CFA0">
      <w:pPr>
        <w:pStyle w:val="18"/>
        <w:rPr>
          <w:rFonts w:asciiTheme="minorEastAsia" w:hAnsiTheme="minorEastAsia" w:eastAsiaTheme="minorEastAsia" w:cstheme="minorEastAsia"/>
          <w:kern w:val="0"/>
        </w:rPr>
      </w:pPr>
    </w:p>
    <w:p w14:paraId="2EB73A9C">
      <w:pPr>
        <w:pStyle w:val="19"/>
        <w:rPr>
          <w:rFonts w:asciiTheme="minorEastAsia" w:hAnsiTheme="minorEastAsia" w:eastAsiaTheme="minorEastAsia" w:cstheme="minorEastAsia"/>
          <w:kern w:val="0"/>
        </w:rPr>
      </w:pPr>
    </w:p>
    <w:p w14:paraId="6F359A17">
      <w:pPr>
        <w:pStyle w:val="19"/>
        <w:rPr>
          <w:rFonts w:asciiTheme="minorEastAsia" w:hAnsiTheme="minorEastAsia" w:eastAsiaTheme="minorEastAsia" w:cstheme="minorEastAsia"/>
          <w:kern w:val="0"/>
        </w:rPr>
      </w:pPr>
    </w:p>
    <w:p w14:paraId="17975D68">
      <w:pPr>
        <w:pStyle w:val="19"/>
        <w:rPr>
          <w:rFonts w:asciiTheme="minorEastAsia" w:hAnsiTheme="minorEastAsia" w:eastAsiaTheme="minorEastAsia" w:cstheme="minorEastAsia"/>
          <w:kern w:val="0"/>
        </w:rPr>
      </w:pPr>
    </w:p>
    <w:p w14:paraId="7AC6BE66">
      <w:pPr>
        <w:pStyle w:val="19"/>
        <w:rPr>
          <w:rFonts w:asciiTheme="minorEastAsia" w:hAnsiTheme="minorEastAsia" w:eastAsiaTheme="minorEastAsia" w:cstheme="minorEastAsia"/>
          <w:kern w:val="0"/>
        </w:rPr>
      </w:pPr>
    </w:p>
    <w:p w14:paraId="1F0A56AE">
      <w:pPr>
        <w:pStyle w:val="19"/>
        <w:rPr>
          <w:rFonts w:asciiTheme="minorEastAsia" w:hAnsiTheme="minorEastAsia" w:eastAsiaTheme="minorEastAsia" w:cstheme="minorEastAsia"/>
          <w:kern w:val="0"/>
        </w:rPr>
      </w:pPr>
    </w:p>
    <w:p w14:paraId="1B737BC3">
      <w:pPr>
        <w:pStyle w:val="19"/>
        <w:rPr>
          <w:rFonts w:asciiTheme="minorEastAsia" w:hAnsiTheme="minorEastAsia" w:eastAsiaTheme="minorEastAsia" w:cstheme="minorEastAsia"/>
          <w:kern w:val="0"/>
        </w:rPr>
      </w:pPr>
    </w:p>
    <w:p w14:paraId="6AD8D403">
      <w:pPr>
        <w:pStyle w:val="19"/>
        <w:rPr>
          <w:rFonts w:asciiTheme="minorEastAsia" w:hAnsiTheme="minorEastAsia" w:eastAsiaTheme="minorEastAsia" w:cstheme="minorEastAsia"/>
          <w:kern w:val="0"/>
        </w:rPr>
      </w:pPr>
    </w:p>
    <w:p w14:paraId="2FD4AC0B">
      <w:pPr>
        <w:pStyle w:val="19"/>
        <w:rPr>
          <w:rFonts w:asciiTheme="minorEastAsia" w:hAnsiTheme="minorEastAsia" w:eastAsiaTheme="minorEastAsia" w:cstheme="minorEastAsia"/>
          <w:kern w:val="0"/>
        </w:rPr>
      </w:pPr>
    </w:p>
    <w:p w14:paraId="64AAD5CE">
      <w:pPr>
        <w:pStyle w:val="19"/>
        <w:rPr>
          <w:rFonts w:asciiTheme="minorEastAsia" w:hAnsiTheme="minorEastAsia" w:eastAsiaTheme="minorEastAsia" w:cstheme="minorEastAsia"/>
          <w:kern w:val="0"/>
        </w:rPr>
      </w:pPr>
    </w:p>
    <w:p w14:paraId="3DCDE9C0">
      <w:pPr>
        <w:tabs>
          <w:tab w:val="center" w:pos="4567"/>
        </w:tabs>
        <w:spacing w:line="360" w:lineRule="auto"/>
        <w:jc w:val="center"/>
        <w:outlineLvl w:val="0"/>
        <w:rPr>
          <w:rFonts w:hint="eastAsia" w:eastAsia="黑体"/>
          <w:bCs/>
          <w:sz w:val="36"/>
          <w:szCs w:val="36"/>
        </w:rPr>
      </w:pPr>
      <w:bookmarkStart w:id="9" w:name="_Toc121398421"/>
      <w:bookmarkStart w:id="10" w:name="_Toc150538845"/>
    </w:p>
    <w:p w14:paraId="67713CDC">
      <w:pPr>
        <w:tabs>
          <w:tab w:val="center" w:pos="4567"/>
        </w:tabs>
        <w:spacing w:line="360" w:lineRule="auto"/>
        <w:jc w:val="center"/>
        <w:outlineLvl w:val="0"/>
        <w:rPr>
          <w:rFonts w:hint="eastAsia"/>
          <w:sz w:val="36"/>
          <w:szCs w:val="36"/>
          <w:lang w:val="zh-CN"/>
        </w:rPr>
      </w:pPr>
      <w:r>
        <w:rPr>
          <w:rFonts w:hint="eastAsia" w:eastAsia="黑体"/>
          <w:bCs/>
          <w:sz w:val="36"/>
          <w:szCs w:val="36"/>
        </w:rPr>
        <w:t>第</w:t>
      </w:r>
      <w:r>
        <w:rPr>
          <w:rFonts w:hint="eastAsia" w:eastAsia="黑体"/>
          <w:bCs/>
          <w:sz w:val="36"/>
          <w:szCs w:val="36"/>
          <w:lang w:val="en-US" w:eastAsia="zh-CN"/>
        </w:rPr>
        <w:t>三</w:t>
      </w:r>
      <w:r>
        <w:rPr>
          <w:rFonts w:hint="eastAsia" w:eastAsia="黑体"/>
          <w:bCs/>
          <w:sz w:val="36"/>
          <w:szCs w:val="36"/>
        </w:rPr>
        <w:t>章 采购项目技术、规格要求等</w:t>
      </w:r>
      <w:bookmarkEnd w:id="9"/>
    </w:p>
    <w:p w14:paraId="7E38A39A">
      <w:pPr>
        <w:widowControl/>
        <w:shd w:val="clear" w:color="auto" w:fill="FFFFFF"/>
        <w:spacing w:line="360" w:lineRule="auto"/>
        <w:rPr>
          <w:rFonts w:hint="eastAsia" w:ascii="宋体" w:hAnsi="宋体" w:cs="宋体"/>
          <w:b/>
          <w:bCs/>
          <w:kern w:val="0"/>
          <w:sz w:val="24"/>
          <w:szCs w:val="24"/>
          <w:lang w:val="zh-CN"/>
        </w:rPr>
      </w:pPr>
      <w:r>
        <w:rPr>
          <w:rFonts w:hint="eastAsia" w:ascii="宋体" w:hAnsi="宋体" w:cs="宋体"/>
          <w:b/>
          <w:bCs/>
          <w:kern w:val="0"/>
          <w:sz w:val="24"/>
          <w:szCs w:val="24"/>
          <w:lang w:val="zh-CN"/>
        </w:rPr>
        <w:t>一、项目名称</w:t>
      </w:r>
    </w:p>
    <w:p w14:paraId="5DE9496C">
      <w:pPr>
        <w:widowControl/>
        <w:shd w:val="clear" w:color="auto" w:fill="FFFFFF" w:themeFill="background1"/>
        <w:spacing w:line="360" w:lineRule="auto"/>
        <w:ind w:firstLine="480" w:firstLineChars="200"/>
        <w:rPr>
          <w:rFonts w:hint="eastAsia" w:ascii="宋体" w:hAnsi="宋体" w:cs="宋体"/>
          <w:kern w:val="0"/>
          <w:sz w:val="24"/>
          <w:szCs w:val="24"/>
          <w:lang w:val="zh-CN"/>
        </w:rPr>
      </w:pPr>
      <w:r>
        <w:rPr>
          <w:rFonts w:hint="eastAsia" w:ascii="宋体" w:hAnsi="宋体" w:cs="宋体"/>
          <w:sz w:val="24"/>
          <w:szCs w:val="24"/>
        </w:rPr>
        <w:t>项目名称：</w:t>
      </w:r>
      <w:r>
        <w:rPr>
          <w:rFonts w:hint="eastAsia" w:ascii="宋体" w:hAnsi="宋体" w:cs="宋体"/>
          <w:kern w:val="0"/>
          <w:sz w:val="24"/>
          <w:szCs w:val="24"/>
          <w:lang w:val="en-US" w:eastAsia="zh-CN"/>
        </w:rPr>
        <w:t>2025-2027年度</w:t>
      </w:r>
      <w:r>
        <w:rPr>
          <w:rFonts w:hint="eastAsia" w:asciiTheme="minorEastAsia" w:hAnsiTheme="minorEastAsia" w:cstheme="minorEastAsia"/>
          <w:spacing w:val="8"/>
          <w:kern w:val="0"/>
          <w:szCs w:val="21"/>
          <w:lang w:val="en-US" w:eastAsia="zh-CN"/>
        </w:rPr>
        <w:t>实验动物协议供应商遴选</w:t>
      </w:r>
      <w:r>
        <w:rPr>
          <w:rFonts w:hint="eastAsia" w:ascii="宋体" w:hAnsi="宋体" w:cs="宋体"/>
          <w:kern w:val="0"/>
          <w:sz w:val="24"/>
          <w:szCs w:val="24"/>
          <w:lang w:val="zh-CN"/>
        </w:rPr>
        <w:t>项目</w:t>
      </w:r>
    </w:p>
    <w:p w14:paraId="59B2A573">
      <w:pPr>
        <w:widowControl/>
        <w:shd w:val="clear" w:color="auto" w:fill="FFFFFF"/>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分包一：</w:t>
      </w:r>
      <w:r>
        <w:rPr>
          <w:rFonts w:hint="eastAsia" w:ascii="宋体" w:hAnsi="宋体" w:cs="宋体"/>
          <w:kern w:val="0"/>
          <w:sz w:val="24"/>
          <w:szCs w:val="24"/>
          <w:lang w:val="en-US" w:eastAsia="zh-CN"/>
        </w:rPr>
        <w:t>实验</w:t>
      </w:r>
      <w:r>
        <w:rPr>
          <w:rFonts w:hint="eastAsia" w:ascii="宋体" w:hAnsi="宋体" w:cs="宋体"/>
          <w:kern w:val="0"/>
          <w:sz w:val="24"/>
          <w:szCs w:val="24"/>
          <w:lang w:val="zh-CN"/>
        </w:rPr>
        <w:t>鼠</w:t>
      </w:r>
    </w:p>
    <w:p w14:paraId="3582183A">
      <w:pPr>
        <w:widowControl/>
        <w:shd w:val="clear" w:color="auto" w:fill="FFFFFF"/>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分包二：新西兰兔</w:t>
      </w:r>
    </w:p>
    <w:p w14:paraId="732EB868">
      <w:pPr>
        <w:widowControl/>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en-US" w:eastAsia="zh-CN"/>
        </w:rPr>
        <w:t>二</w:t>
      </w:r>
      <w:r>
        <w:rPr>
          <w:rFonts w:hint="eastAsia" w:ascii="宋体" w:hAnsi="宋体" w:cs="宋体"/>
          <w:b/>
          <w:bCs/>
          <w:kern w:val="0"/>
          <w:sz w:val="24"/>
          <w:szCs w:val="24"/>
          <w:lang w:val="zh-CN"/>
        </w:rPr>
        <w:t>、技术参数</w:t>
      </w:r>
    </w:p>
    <w:p w14:paraId="6265672A">
      <w:pPr>
        <w:widowControl/>
        <w:spacing w:before="120" w:beforeLines="50" w:line="360" w:lineRule="auto"/>
        <w:jc w:val="left"/>
        <w:rPr>
          <w:rFonts w:hint="eastAsia" w:ascii="黑体" w:hAnsi="黑体" w:eastAsia="黑体" w:cs="宋体"/>
          <w:b/>
          <w:bCs/>
          <w:kern w:val="0"/>
          <w:sz w:val="28"/>
          <w:szCs w:val="24"/>
          <w:lang w:val="zh-CN"/>
        </w:rPr>
      </w:pPr>
      <w:r>
        <w:rPr>
          <w:rFonts w:hint="eastAsia" w:ascii="黑体" w:hAnsi="黑体" w:eastAsia="黑体" w:cs="宋体"/>
          <w:b/>
          <w:bCs/>
          <w:kern w:val="0"/>
          <w:sz w:val="28"/>
          <w:szCs w:val="24"/>
          <w:lang w:val="zh-CN"/>
        </w:rPr>
        <w:t>①分包一</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2"/>
      </w:tblGrid>
      <w:tr w14:paraId="243F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20" w:type="dxa"/>
          </w:tcPr>
          <w:p w14:paraId="6733B110">
            <w:pPr>
              <w:numPr>
                <w:ilvl w:val="0"/>
                <w:numId w:val="4"/>
              </w:numPr>
              <w:tabs>
                <w:tab w:val="left" w:pos="312"/>
              </w:tabs>
              <w:adjustRightInd w:val="0"/>
              <w:snapToGrid w:val="0"/>
              <w:spacing w:line="360" w:lineRule="auto"/>
              <w:ind w:left="0" w:firstLine="0"/>
              <w:rPr>
                <w:rFonts w:ascii="宋体" w:hAnsi="宋体"/>
                <w:sz w:val="24"/>
                <w:szCs w:val="24"/>
              </w:rPr>
            </w:pPr>
            <w:r>
              <w:rPr>
                <w:rFonts w:hint="eastAsia" w:ascii="宋体" w:hAnsi="宋体"/>
                <w:sz w:val="24"/>
                <w:szCs w:val="24"/>
              </w:rPr>
              <w:t>采购的技术要求：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274"/>
              <w:gridCol w:w="1521"/>
            </w:tblGrid>
            <w:tr w14:paraId="6C79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1" w:type="pct"/>
                  <w:tcBorders>
                    <w:top w:val="single" w:color="auto" w:sz="4" w:space="0"/>
                    <w:left w:val="single" w:color="auto" w:sz="4" w:space="0"/>
                    <w:bottom w:val="single" w:color="auto" w:sz="4" w:space="0"/>
                    <w:right w:val="single" w:color="auto" w:sz="4" w:space="0"/>
                  </w:tcBorders>
                  <w:vAlign w:val="center"/>
                </w:tcPr>
                <w:p w14:paraId="451CA7DA">
                  <w:pPr>
                    <w:tabs>
                      <w:tab w:val="left" w:pos="312"/>
                    </w:tabs>
                    <w:adjustRightInd w:val="0"/>
                    <w:snapToGrid w:val="0"/>
                    <w:spacing w:line="360" w:lineRule="auto"/>
                    <w:jc w:val="center"/>
                    <w:rPr>
                      <w:rFonts w:ascii="宋体" w:hAnsi="宋体"/>
                      <w:sz w:val="24"/>
                      <w:szCs w:val="24"/>
                      <w:highlight w:val="none"/>
                    </w:rPr>
                  </w:pPr>
                  <w:r>
                    <w:rPr>
                      <w:rFonts w:hint="eastAsia" w:ascii="宋体" w:hAnsi="宋体"/>
                      <w:sz w:val="24"/>
                      <w:szCs w:val="24"/>
                      <w:highlight w:val="none"/>
                    </w:rPr>
                    <w:t>种属</w:t>
                  </w:r>
                </w:p>
              </w:tc>
              <w:tc>
                <w:tcPr>
                  <w:tcW w:w="3103" w:type="pct"/>
                  <w:tcBorders>
                    <w:top w:val="single" w:color="auto" w:sz="4" w:space="0"/>
                    <w:left w:val="single" w:color="auto" w:sz="4" w:space="0"/>
                    <w:bottom w:val="single" w:color="auto" w:sz="4" w:space="0"/>
                    <w:right w:val="single" w:color="auto" w:sz="4" w:space="0"/>
                  </w:tcBorders>
                  <w:vAlign w:val="center"/>
                </w:tcPr>
                <w:p w14:paraId="77602564">
                  <w:pPr>
                    <w:tabs>
                      <w:tab w:val="left" w:pos="312"/>
                    </w:tabs>
                    <w:adjustRightInd w:val="0"/>
                    <w:snapToGrid w:val="0"/>
                    <w:spacing w:line="360" w:lineRule="auto"/>
                    <w:jc w:val="center"/>
                    <w:rPr>
                      <w:rFonts w:ascii="宋体" w:hAnsi="宋体"/>
                      <w:sz w:val="24"/>
                      <w:szCs w:val="24"/>
                      <w:highlight w:val="none"/>
                    </w:rPr>
                  </w:pPr>
                  <w:r>
                    <w:rPr>
                      <w:rFonts w:hint="eastAsia" w:ascii="宋体" w:hAnsi="宋体"/>
                      <w:sz w:val="24"/>
                      <w:szCs w:val="24"/>
                      <w:highlight w:val="none"/>
                    </w:rPr>
                    <w:t>体重范围（克）</w:t>
                  </w:r>
                </w:p>
              </w:tc>
              <w:tc>
                <w:tcPr>
                  <w:tcW w:w="895" w:type="pct"/>
                  <w:tcBorders>
                    <w:top w:val="single" w:color="auto" w:sz="4" w:space="0"/>
                    <w:left w:val="single" w:color="auto" w:sz="4" w:space="0"/>
                    <w:bottom w:val="single" w:color="auto" w:sz="4" w:space="0"/>
                    <w:right w:val="single" w:color="auto" w:sz="4" w:space="0"/>
                  </w:tcBorders>
                  <w:vAlign w:val="center"/>
                </w:tcPr>
                <w:p w14:paraId="3E876D4E">
                  <w:pPr>
                    <w:tabs>
                      <w:tab w:val="left" w:pos="312"/>
                    </w:tabs>
                    <w:adjustRightInd w:val="0"/>
                    <w:snapToGrid w:val="0"/>
                    <w:spacing w:line="360" w:lineRule="auto"/>
                    <w:jc w:val="center"/>
                    <w:rPr>
                      <w:rFonts w:ascii="宋体" w:hAnsi="宋体"/>
                      <w:sz w:val="24"/>
                      <w:szCs w:val="24"/>
                    </w:rPr>
                  </w:pPr>
                  <w:r>
                    <w:rPr>
                      <w:rFonts w:hint="eastAsia" w:ascii="宋体" w:hAnsi="宋体"/>
                      <w:sz w:val="24"/>
                      <w:szCs w:val="24"/>
                    </w:rPr>
                    <w:t>等级</w:t>
                  </w:r>
                </w:p>
              </w:tc>
            </w:tr>
            <w:tr w14:paraId="32F9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1" w:type="pct"/>
                  <w:tcBorders>
                    <w:top w:val="single" w:color="auto" w:sz="4" w:space="0"/>
                    <w:left w:val="single" w:color="auto" w:sz="4" w:space="0"/>
                    <w:bottom w:val="single" w:color="auto" w:sz="4" w:space="0"/>
                    <w:right w:val="single" w:color="auto" w:sz="4" w:space="0"/>
                  </w:tcBorders>
                  <w:vAlign w:val="center"/>
                </w:tcPr>
                <w:p w14:paraId="7FABB6FB">
                  <w:pPr>
                    <w:tabs>
                      <w:tab w:val="left" w:pos="312"/>
                    </w:tabs>
                    <w:adjustRightInd w:val="0"/>
                    <w:snapToGrid w:val="0"/>
                    <w:spacing w:line="360" w:lineRule="auto"/>
                    <w:jc w:val="center"/>
                    <w:rPr>
                      <w:rFonts w:ascii="宋体" w:hAnsi="宋体"/>
                      <w:sz w:val="24"/>
                      <w:szCs w:val="24"/>
                      <w:highlight w:val="none"/>
                    </w:rPr>
                  </w:pPr>
                  <w:r>
                    <w:rPr>
                      <w:rFonts w:hint="eastAsia" w:ascii="宋体" w:hAnsi="宋体"/>
                      <w:sz w:val="24"/>
                      <w:szCs w:val="24"/>
                      <w:highlight w:val="none"/>
                    </w:rPr>
                    <w:t>大鼠</w:t>
                  </w:r>
                </w:p>
              </w:tc>
              <w:tc>
                <w:tcPr>
                  <w:tcW w:w="3103" w:type="pct"/>
                  <w:tcBorders>
                    <w:top w:val="single" w:color="auto" w:sz="4" w:space="0"/>
                    <w:left w:val="single" w:color="auto" w:sz="4" w:space="0"/>
                    <w:bottom w:val="single" w:color="auto" w:sz="4" w:space="0"/>
                    <w:right w:val="single" w:color="auto" w:sz="4" w:space="0"/>
                  </w:tcBorders>
                  <w:vAlign w:val="center"/>
                </w:tcPr>
                <w:p w14:paraId="7997AECB">
                  <w:pPr>
                    <w:tabs>
                      <w:tab w:val="left" w:pos="312"/>
                    </w:tabs>
                    <w:adjustRightInd w:val="0"/>
                    <w:snapToGrid w:val="0"/>
                    <w:spacing w:line="360" w:lineRule="auto"/>
                    <w:jc w:val="center"/>
                    <w:rPr>
                      <w:rFonts w:ascii="宋体" w:hAnsi="宋体"/>
                      <w:sz w:val="24"/>
                      <w:szCs w:val="24"/>
                      <w:highlight w:val="none"/>
                    </w:rPr>
                  </w:pPr>
                  <w:r>
                    <w:rPr>
                      <w:rFonts w:hint="eastAsia" w:ascii="宋体" w:hAnsi="宋体"/>
                      <w:sz w:val="24"/>
                      <w:szCs w:val="24"/>
                      <w:highlight w:val="none"/>
                      <w:lang w:val="en-US" w:eastAsia="zh-CN"/>
                    </w:rPr>
                    <w:t>200-300g</w:t>
                  </w:r>
                  <w:r>
                    <w:rPr>
                      <w:rFonts w:hint="eastAsia" w:ascii="宋体" w:hAnsi="宋体"/>
                      <w:sz w:val="24"/>
                      <w:szCs w:val="24"/>
                      <w:highlight w:val="none"/>
                    </w:rPr>
                    <w:t>（雌雄各半）</w:t>
                  </w:r>
                </w:p>
              </w:tc>
              <w:tc>
                <w:tcPr>
                  <w:tcW w:w="895" w:type="pct"/>
                  <w:tcBorders>
                    <w:top w:val="single" w:color="auto" w:sz="4" w:space="0"/>
                    <w:left w:val="single" w:color="auto" w:sz="4" w:space="0"/>
                    <w:bottom w:val="single" w:color="auto" w:sz="4" w:space="0"/>
                    <w:right w:val="single" w:color="auto" w:sz="4" w:space="0"/>
                  </w:tcBorders>
                  <w:vAlign w:val="center"/>
                </w:tcPr>
                <w:p w14:paraId="4B19AC70">
                  <w:pPr>
                    <w:tabs>
                      <w:tab w:val="left" w:pos="312"/>
                    </w:tabs>
                    <w:adjustRightInd w:val="0"/>
                    <w:snapToGrid w:val="0"/>
                    <w:spacing w:line="360" w:lineRule="auto"/>
                    <w:jc w:val="center"/>
                    <w:rPr>
                      <w:rFonts w:ascii="宋体" w:hAnsi="宋体"/>
                      <w:sz w:val="24"/>
                      <w:szCs w:val="24"/>
                    </w:rPr>
                  </w:pPr>
                  <w:r>
                    <w:rPr>
                      <w:rFonts w:hint="eastAsia" w:ascii="宋体" w:hAnsi="宋体"/>
                      <w:sz w:val="24"/>
                      <w:szCs w:val="24"/>
                    </w:rPr>
                    <w:t>SPF</w:t>
                  </w:r>
                </w:p>
              </w:tc>
            </w:tr>
            <w:tr w14:paraId="617F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01" w:type="pct"/>
                  <w:tcBorders>
                    <w:top w:val="single" w:color="auto" w:sz="4" w:space="0"/>
                    <w:left w:val="single" w:color="auto" w:sz="4" w:space="0"/>
                    <w:bottom w:val="single" w:color="auto" w:sz="4" w:space="0"/>
                    <w:right w:val="single" w:color="auto" w:sz="4" w:space="0"/>
                  </w:tcBorders>
                  <w:vAlign w:val="center"/>
                </w:tcPr>
                <w:p w14:paraId="059E09FF">
                  <w:pPr>
                    <w:tabs>
                      <w:tab w:val="left" w:pos="312"/>
                    </w:tabs>
                    <w:adjustRightInd w:val="0"/>
                    <w:snapToGrid w:val="0"/>
                    <w:spacing w:line="360" w:lineRule="auto"/>
                    <w:jc w:val="center"/>
                    <w:rPr>
                      <w:rFonts w:hint="default" w:ascii="宋体" w:hAnsi="宋体"/>
                      <w:sz w:val="24"/>
                      <w:szCs w:val="24"/>
                      <w:highlight w:val="none"/>
                      <w:lang w:val="en-US"/>
                    </w:rPr>
                  </w:pPr>
                  <w:r>
                    <w:rPr>
                      <w:rFonts w:hint="eastAsia" w:ascii="宋体" w:hAnsi="宋体" w:cs="宋体"/>
                      <w:kern w:val="0"/>
                      <w:szCs w:val="21"/>
                      <w:highlight w:val="none"/>
                      <w:lang w:val="en-US" w:eastAsia="zh-CN"/>
                    </w:rPr>
                    <w:t>BALB/c小鼠</w:t>
                  </w:r>
                </w:p>
              </w:tc>
              <w:tc>
                <w:tcPr>
                  <w:tcW w:w="3103" w:type="pct"/>
                  <w:tcBorders>
                    <w:top w:val="single" w:color="auto" w:sz="4" w:space="0"/>
                    <w:left w:val="single" w:color="auto" w:sz="4" w:space="0"/>
                    <w:bottom w:val="single" w:color="auto" w:sz="4" w:space="0"/>
                    <w:right w:val="single" w:color="auto" w:sz="4" w:space="0"/>
                  </w:tcBorders>
                  <w:vAlign w:val="center"/>
                </w:tcPr>
                <w:p w14:paraId="1CD46179">
                  <w:pPr>
                    <w:tabs>
                      <w:tab w:val="left" w:pos="312"/>
                    </w:tabs>
                    <w:adjustRightInd w:val="0"/>
                    <w:snapToGrid w:val="0"/>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3-5周（雌雄各半）</w:t>
                  </w:r>
                </w:p>
              </w:tc>
              <w:tc>
                <w:tcPr>
                  <w:tcW w:w="895" w:type="pct"/>
                  <w:tcBorders>
                    <w:top w:val="single" w:color="auto" w:sz="4" w:space="0"/>
                    <w:left w:val="single" w:color="auto" w:sz="4" w:space="0"/>
                    <w:bottom w:val="single" w:color="auto" w:sz="4" w:space="0"/>
                    <w:right w:val="single" w:color="auto" w:sz="4" w:space="0"/>
                  </w:tcBorders>
                  <w:vAlign w:val="center"/>
                </w:tcPr>
                <w:p w14:paraId="58EE64E1">
                  <w:pPr>
                    <w:tabs>
                      <w:tab w:val="left" w:pos="312"/>
                    </w:tabs>
                    <w:adjustRightInd w:val="0"/>
                    <w:snapToGrid w:val="0"/>
                    <w:spacing w:line="360" w:lineRule="auto"/>
                    <w:jc w:val="center"/>
                    <w:rPr>
                      <w:rFonts w:hint="eastAsia" w:ascii="宋体" w:hAnsi="宋体"/>
                      <w:sz w:val="24"/>
                      <w:szCs w:val="24"/>
                    </w:rPr>
                  </w:pPr>
                  <w:r>
                    <w:rPr>
                      <w:rFonts w:hint="eastAsia" w:ascii="宋体" w:hAnsi="宋体"/>
                      <w:sz w:val="24"/>
                      <w:szCs w:val="24"/>
                    </w:rPr>
                    <w:t>SPF</w:t>
                  </w:r>
                </w:p>
              </w:tc>
            </w:tr>
            <w:tr w14:paraId="1BBC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1" w:type="pct"/>
                  <w:tcBorders>
                    <w:top w:val="single" w:color="auto" w:sz="4" w:space="0"/>
                    <w:left w:val="single" w:color="auto" w:sz="4" w:space="0"/>
                    <w:bottom w:val="single" w:color="auto" w:sz="4" w:space="0"/>
                    <w:right w:val="single" w:color="auto" w:sz="4" w:space="0"/>
                  </w:tcBorders>
                  <w:vAlign w:val="center"/>
                </w:tcPr>
                <w:p w14:paraId="1B56E43C">
                  <w:pPr>
                    <w:tabs>
                      <w:tab w:val="left" w:pos="312"/>
                    </w:tabs>
                    <w:adjustRightInd w:val="0"/>
                    <w:snapToGrid w:val="0"/>
                    <w:spacing w:line="360" w:lineRule="auto"/>
                    <w:jc w:val="center"/>
                    <w:rPr>
                      <w:rFonts w:ascii="宋体" w:hAnsi="宋体"/>
                      <w:sz w:val="24"/>
                      <w:szCs w:val="24"/>
                      <w:highlight w:val="none"/>
                    </w:rPr>
                  </w:pPr>
                  <w:r>
                    <w:rPr>
                      <w:rFonts w:hint="eastAsia" w:ascii="宋体" w:hAnsi="宋体" w:cs="宋体"/>
                      <w:kern w:val="0"/>
                      <w:szCs w:val="21"/>
                      <w:highlight w:val="none"/>
                      <w:lang w:val="en-US" w:eastAsia="zh-CN"/>
                    </w:rPr>
                    <w:t>C57BL/6J</w:t>
                  </w:r>
                  <w:r>
                    <w:rPr>
                      <w:rFonts w:hint="eastAsia" w:ascii="宋体" w:hAnsi="宋体"/>
                      <w:sz w:val="24"/>
                      <w:szCs w:val="24"/>
                      <w:highlight w:val="none"/>
                    </w:rPr>
                    <w:t>小鼠</w:t>
                  </w:r>
                </w:p>
              </w:tc>
              <w:tc>
                <w:tcPr>
                  <w:tcW w:w="3103" w:type="pct"/>
                  <w:tcBorders>
                    <w:top w:val="single" w:color="auto" w:sz="4" w:space="0"/>
                    <w:left w:val="single" w:color="auto" w:sz="4" w:space="0"/>
                    <w:bottom w:val="single" w:color="auto" w:sz="4" w:space="0"/>
                    <w:right w:val="single" w:color="auto" w:sz="4" w:space="0"/>
                  </w:tcBorders>
                  <w:vAlign w:val="center"/>
                </w:tcPr>
                <w:p w14:paraId="6F7E839F">
                  <w:pPr>
                    <w:tabs>
                      <w:tab w:val="left" w:pos="312"/>
                    </w:tabs>
                    <w:adjustRightInd w:val="0"/>
                    <w:snapToGrid w:val="0"/>
                    <w:spacing w:line="360" w:lineRule="auto"/>
                    <w:jc w:val="center"/>
                    <w:rPr>
                      <w:rFonts w:ascii="宋体" w:hAnsi="宋体"/>
                      <w:sz w:val="24"/>
                      <w:szCs w:val="24"/>
                      <w:highlight w:val="none"/>
                    </w:rPr>
                  </w:pPr>
                  <w:r>
                    <w:rPr>
                      <w:rFonts w:hint="eastAsia" w:ascii="宋体" w:hAnsi="宋体"/>
                      <w:sz w:val="24"/>
                      <w:szCs w:val="24"/>
                      <w:highlight w:val="none"/>
                      <w:lang w:val="en-US" w:eastAsia="zh-CN"/>
                    </w:rPr>
                    <w:t>6-8周</w:t>
                  </w:r>
                  <w:r>
                    <w:rPr>
                      <w:rFonts w:hint="eastAsia" w:ascii="宋体" w:hAnsi="宋体"/>
                      <w:sz w:val="24"/>
                      <w:szCs w:val="24"/>
                      <w:highlight w:val="none"/>
                    </w:rPr>
                    <w:t>（雌雄各半）</w:t>
                  </w:r>
                </w:p>
              </w:tc>
              <w:tc>
                <w:tcPr>
                  <w:tcW w:w="895" w:type="pct"/>
                  <w:tcBorders>
                    <w:top w:val="single" w:color="auto" w:sz="4" w:space="0"/>
                    <w:left w:val="single" w:color="auto" w:sz="4" w:space="0"/>
                    <w:bottom w:val="single" w:color="auto" w:sz="4" w:space="0"/>
                    <w:right w:val="single" w:color="auto" w:sz="4" w:space="0"/>
                  </w:tcBorders>
                  <w:vAlign w:val="center"/>
                </w:tcPr>
                <w:p w14:paraId="638C62F2">
                  <w:pPr>
                    <w:tabs>
                      <w:tab w:val="left" w:pos="312"/>
                    </w:tabs>
                    <w:adjustRightInd w:val="0"/>
                    <w:snapToGrid w:val="0"/>
                    <w:spacing w:line="360" w:lineRule="auto"/>
                    <w:jc w:val="center"/>
                    <w:rPr>
                      <w:rFonts w:ascii="宋体" w:hAnsi="宋体"/>
                      <w:sz w:val="24"/>
                      <w:szCs w:val="24"/>
                    </w:rPr>
                  </w:pPr>
                  <w:r>
                    <w:rPr>
                      <w:rFonts w:hint="eastAsia" w:ascii="宋体" w:hAnsi="宋体"/>
                      <w:sz w:val="24"/>
                      <w:szCs w:val="24"/>
                    </w:rPr>
                    <w:t>SPF</w:t>
                  </w:r>
                </w:p>
              </w:tc>
            </w:tr>
            <w:tr w14:paraId="069E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1" w:type="pct"/>
                  <w:tcBorders>
                    <w:top w:val="single" w:color="auto" w:sz="4" w:space="0"/>
                    <w:left w:val="single" w:color="auto" w:sz="4" w:space="0"/>
                    <w:bottom w:val="single" w:color="auto" w:sz="4" w:space="0"/>
                    <w:right w:val="single" w:color="auto" w:sz="4" w:space="0"/>
                  </w:tcBorders>
                  <w:vAlign w:val="center"/>
                </w:tcPr>
                <w:p w14:paraId="78E015B1">
                  <w:pPr>
                    <w:tabs>
                      <w:tab w:val="left" w:pos="312"/>
                    </w:tabs>
                    <w:adjustRightInd w:val="0"/>
                    <w:snapToGrid w:val="0"/>
                    <w:spacing w:line="360" w:lineRule="auto"/>
                    <w:jc w:val="center"/>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Balb/c-nu裸鼠</w:t>
                  </w:r>
                </w:p>
              </w:tc>
              <w:tc>
                <w:tcPr>
                  <w:tcW w:w="3103" w:type="pct"/>
                  <w:tcBorders>
                    <w:top w:val="single" w:color="auto" w:sz="4" w:space="0"/>
                    <w:left w:val="single" w:color="auto" w:sz="4" w:space="0"/>
                    <w:bottom w:val="single" w:color="auto" w:sz="4" w:space="0"/>
                    <w:right w:val="single" w:color="auto" w:sz="4" w:space="0"/>
                  </w:tcBorders>
                  <w:vAlign w:val="center"/>
                </w:tcPr>
                <w:p w14:paraId="1B6BBAC4">
                  <w:pPr>
                    <w:tabs>
                      <w:tab w:val="left" w:pos="312"/>
                    </w:tabs>
                    <w:adjustRightInd w:val="0"/>
                    <w:snapToGrid w:val="0"/>
                    <w:spacing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4-6周</w:t>
                  </w:r>
                  <w:r>
                    <w:rPr>
                      <w:rFonts w:hint="eastAsia" w:ascii="宋体" w:hAnsi="宋体"/>
                      <w:color w:val="auto"/>
                      <w:sz w:val="24"/>
                      <w:szCs w:val="24"/>
                      <w:highlight w:val="none"/>
                    </w:rPr>
                    <w:t>（雌雄各半）</w:t>
                  </w:r>
                </w:p>
              </w:tc>
              <w:tc>
                <w:tcPr>
                  <w:tcW w:w="895" w:type="pct"/>
                  <w:tcBorders>
                    <w:top w:val="single" w:color="auto" w:sz="4" w:space="0"/>
                    <w:left w:val="single" w:color="auto" w:sz="4" w:space="0"/>
                    <w:bottom w:val="single" w:color="auto" w:sz="4" w:space="0"/>
                    <w:right w:val="single" w:color="auto" w:sz="4" w:space="0"/>
                  </w:tcBorders>
                  <w:vAlign w:val="center"/>
                </w:tcPr>
                <w:p w14:paraId="44B16841">
                  <w:pPr>
                    <w:tabs>
                      <w:tab w:val="left" w:pos="312"/>
                    </w:tabs>
                    <w:adjustRightInd w:val="0"/>
                    <w:snapToGrid w:val="0"/>
                    <w:spacing w:line="360" w:lineRule="auto"/>
                    <w:jc w:val="center"/>
                    <w:rPr>
                      <w:rFonts w:hint="eastAsia" w:ascii="宋体" w:hAnsi="宋体"/>
                      <w:color w:val="auto"/>
                      <w:sz w:val="24"/>
                      <w:szCs w:val="24"/>
                    </w:rPr>
                  </w:pPr>
                  <w:r>
                    <w:rPr>
                      <w:rFonts w:hint="eastAsia" w:ascii="宋体" w:hAnsi="宋体"/>
                      <w:color w:val="auto"/>
                      <w:sz w:val="24"/>
                      <w:szCs w:val="24"/>
                    </w:rPr>
                    <w:t>SPF</w:t>
                  </w:r>
                </w:p>
              </w:tc>
            </w:tr>
          </w:tbl>
          <w:p w14:paraId="33E7A182">
            <w:pPr>
              <w:numPr>
                <w:ilvl w:val="0"/>
                <w:numId w:val="4"/>
              </w:numPr>
              <w:tabs>
                <w:tab w:val="left" w:pos="312"/>
              </w:tabs>
              <w:adjustRightInd w:val="0"/>
              <w:snapToGrid w:val="0"/>
              <w:spacing w:line="360" w:lineRule="auto"/>
              <w:ind w:left="0" w:firstLine="0"/>
              <w:rPr>
                <w:rFonts w:hint="eastAsia" w:ascii="宋体" w:hAnsi="宋体"/>
                <w:sz w:val="24"/>
                <w:szCs w:val="24"/>
              </w:rPr>
            </w:pPr>
            <w:r>
              <w:rPr>
                <w:rFonts w:hint="eastAsia" w:ascii="宋体" w:hAnsi="宋体"/>
                <w:sz w:val="24"/>
                <w:szCs w:val="24"/>
              </w:rPr>
              <w:t>★供应商的资质认定：</w:t>
            </w:r>
          </w:p>
          <w:p w14:paraId="582BC4BA">
            <w:pPr>
              <w:tabs>
                <w:tab w:val="left" w:pos="312"/>
              </w:tabs>
              <w:adjustRightInd w:val="0"/>
              <w:snapToGrid w:val="0"/>
              <w:spacing w:line="360" w:lineRule="auto"/>
              <w:rPr>
                <w:rFonts w:hint="eastAsia" w:ascii="宋体" w:hAnsi="宋体"/>
                <w:sz w:val="24"/>
                <w:szCs w:val="24"/>
              </w:rPr>
            </w:pPr>
            <w:r>
              <w:rPr>
                <w:rFonts w:hint="eastAsia" w:ascii="宋体" w:hAnsi="宋体"/>
                <w:sz w:val="24"/>
                <w:szCs w:val="24"/>
              </w:rPr>
              <w:t>供应商须为有实验动物生产许可证的实验动物生产单位或有资质的生产单位指定的代理销售单位</w:t>
            </w:r>
            <w:r>
              <w:rPr>
                <w:rFonts w:hint="eastAsia" w:ascii="宋体" w:hAnsi="宋体"/>
                <w:b/>
                <w:sz w:val="24"/>
                <w:szCs w:val="24"/>
              </w:rPr>
              <w:t>（须提供相关证明材料复印件并加盖单位公章）</w:t>
            </w:r>
            <w:r>
              <w:rPr>
                <w:rFonts w:hint="eastAsia" w:ascii="宋体" w:hAnsi="宋体"/>
                <w:sz w:val="24"/>
                <w:szCs w:val="24"/>
              </w:rPr>
              <w:t>。</w:t>
            </w:r>
          </w:p>
          <w:p w14:paraId="2226FEDF">
            <w:pPr>
              <w:numPr>
                <w:ilvl w:val="0"/>
                <w:numId w:val="4"/>
              </w:numPr>
              <w:tabs>
                <w:tab w:val="left" w:pos="312"/>
              </w:tabs>
              <w:adjustRightInd w:val="0"/>
              <w:snapToGrid w:val="0"/>
              <w:spacing w:line="360" w:lineRule="auto"/>
              <w:ind w:left="0" w:firstLine="0"/>
              <w:rPr>
                <w:rFonts w:ascii="宋体" w:hAnsi="宋体"/>
                <w:sz w:val="24"/>
                <w:szCs w:val="24"/>
              </w:rPr>
            </w:pPr>
            <w:r>
              <w:rPr>
                <w:rFonts w:hint="eastAsia" w:ascii="宋体" w:hAnsi="宋体"/>
                <w:sz w:val="24"/>
                <w:szCs w:val="24"/>
              </w:rPr>
              <w:t>★供应商需具备专业的饲育人员，提供饲育人员的兽医资格证书及所在地科技厅（局）颁发的实验动物从业人员上岗证，需定期对其所生产的实验动物进行检测</w:t>
            </w:r>
            <w:r>
              <w:rPr>
                <w:rFonts w:hint="eastAsia" w:ascii="宋体" w:hAnsi="宋体"/>
                <w:b/>
                <w:sz w:val="24"/>
                <w:szCs w:val="24"/>
              </w:rPr>
              <w:t>（须提供实验动物质量合格证以及</w:t>
            </w:r>
            <w:r>
              <w:rPr>
                <w:rFonts w:hint="eastAsia" w:ascii="宋体" w:hAnsi="宋体"/>
                <w:b/>
                <w:color w:val="auto"/>
                <w:sz w:val="24"/>
                <w:szCs w:val="24"/>
                <w:lang w:val="en-US" w:eastAsia="zh-CN"/>
              </w:rPr>
              <w:t>每</w:t>
            </w:r>
            <w:r>
              <w:rPr>
                <w:rFonts w:hint="eastAsia" w:ascii="宋体" w:hAnsi="宋体"/>
                <w:b/>
                <w:color w:val="auto"/>
                <w:sz w:val="24"/>
                <w:szCs w:val="24"/>
              </w:rPr>
              <w:t>个月</w:t>
            </w:r>
            <w:r>
              <w:rPr>
                <w:rFonts w:hint="eastAsia" w:ascii="宋体" w:hAnsi="宋体"/>
                <w:b/>
                <w:sz w:val="24"/>
                <w:szCs w:val="24"/>
              </w:rPr>
              <w:t>实验动物质量检测报告）</w:t>
            </w:r>
            <w:r>
              <w:rPr>
                <w:rFonts w:hint="eastAsia" w:ascii="宋体" w:hAnsi="宋体"/>
                <w:sz w:val="24"/>
                <w:szCs w:val="24"/>
              </w:rPr>
              <w:t>。</w:t>
            </w:r>
          </w:p>
          <w:p w14:paraId="4D0C68AF">
            <w:pPr>
              <w:numPr>
                <w:ilvl w:val="0"/>
                <w:numId w:val="4"/>
              </w:numPr>
              <w:tabs>
                <w:tab w:val="left" w:pos="312"/>
              </w:tabs>
              <w:adjustRightInd w:val="0"/>
              <w:snapToGrid w:val="0"/>
              <w:spacing w:line="360" w:lineRule="auto"/>
              <w:ind w:left="0" w:firstLine="0"/>
              <w:rPr>
                <w:rFonts w:ascii="宋体" w:hAnsi="宋体"/>
                <w:sz w:val="24"/>
                <w:szCs w:val="24"/>
              </w:rPr>
            </w:pPr>
            <w:r>
              <w:rPr>
                <w:rFonts w:hint="eastAsia" w:ascii="宋体" w:hAnsi="宋体"/>
                <w:sz w:val="24"/>
                <w:szCs w:val="24"/>
              </w:rPr>
              <w:t>提供实验动物的质量标准：GB 14922.2-2011、GB 14922.1-2001、GB 14923-2010。</w:t>
            </w:r>
          </w:p>
          <w:p w14:paraId="2BB825AA">
            <w:pPr>
              <w:numPr>
                <w:ilvl w:val="0"/>
                <w:numId w:val="4"/>
              </w:numPr>
              <w:tabs>
                <w:tab w:val="left" w:pos="312"/>
              </w:tabs>
              <w:adjustRightInd w:val="0"/>
              <w:snapToGrid w:val="0"/>
              <w:spacing w:line="360" w:lineRule="auto"/>
              <w:ind w:left="0" w:firstLine="0"/>
              <w:jc w:val="left"/>
              <w:rPr>
                <w:rFonts w:ascii="宋体" w:hAnsi="宋体"/>
                <w:sz w:val="24"/>
                <w:szCs w:val="24"/>
              </w:rPr>
            </w:pPr>
            <w:r>
              <w:rPr>
                <w:rFonts w:hint="eastAsia" w:ascii="宋体" w:hAnsi="宋体"/>
                <w:sz w:val="24"/>
                <w:szCs w:val="24"/>
              </w:rPr>
              <w:t>供应商生产的实验动物应由国家相关主管部门认可的检测单位定期按照国家标准进行检测,供应商中标后当采购人需要时，供应商需免费提供</w:t>
            </w:r>
            <w:r>
              <w:rPr>
                <w:rFonts w:hint="eastAsia" w:ascii="宋体" w:hAnsi="宋体"/>
                <w:color w:val="auto"/>
                <w:sz w:val="24"/>
                <w:szCs w:val="24"/>
              </w:rPr>
              <w:t>近期</w:t>
            </w:r>
            <w:r>
              <w:rPr>
                <w:rFonts w:hint="eastAsia" w:ascii="宋体" w:hAnsi="宋体"/>
                <w:color w:val="auto"/>
                <w:sz w:val="24"/>
                <w:szCs w:val="24"/>
                <w:lang w:val="en-US" w:eastAsia="zh-CN"/>
              </w:rPr>
              <w:t>动物质量检测合格</w:t>
            </w:r>
            <w:r>
              <w:rPr>
                <w:rFonts w:hint="eastAsia" w:ascii="宋体" w:hAnsi="宋体"/>
                <w:color w:val="auto"/>
                <w:sz w:val="24"/>
                <w:szCs w:val="24"/>
              </w:rPr>
              <w:t>报告复印件。</w:t>
            </w:r>
          </w:p>
          <w:p w14:paraId="0469E5E6">
            <w:pPr>
              <w:numPr>
                <w:ilvl w:val="0"/>
                <w:numId w:val="4"/>
              </w:numPr>
              <w:tabs>
                <w:tab w:val="left" w:pos="312"/>
              </w:tabs>
              <w:adjustRightInd w:val="0"/>
              <w:snapToGrid w:val="0"/>
              <w:spacing w:line="360" w:lineRule="auto"/>
              <w:ind w:left="0" w:firstLine="0"/>
              <w:rPr>
                <w:rFonts w:ascii="宋体" w:hAnsi="宋体"/>
                <w:sz w:val="24"/>
                <w:szCs w:val="24"/>
              </w:rPr>
            </w:pPr>
            <w:r>
              <w:rPr>
                <w:rFonts w:hint="eastAsia" w:ascii="宋体" w:hAnsi="宋体"/>
                <w:sz w:val="24"/>
                <w:szCs w:val="24"/>
              </w:rPr>
              <w:t>供应商生产的实验动物应符合对SPF级动物要求：符合流通动物指标，无二、三级动物微生物病原的病变。</w:t>
            </w:r>
          </w:p>
          <w:p w14:paraId="6DA56578">
            <w:pPr>
              <w:numPr>
                <w:ilvl w:val="0"/>
                <w:numId w:val="4"/>
              </w:numPr>
              <w:tabs>
                <w:tab w:val="left" w:pos="312"/>
              </w:tabs>
              <w:adjustRightInd w:val="0"/>
              <w:snapToGrid w:val="0"/>
              <w:spacing w:line="360" w:lineRule="auto"/>
              <w:ind w:left="0" w:firstLine="0"/>
              <w:rPr>
                <w:rFonts w:ascii="宋体" w:hAnsi="宋体"/>
                <w:sz w:val="24"/>
                <w:szCs w:val="24"/>
              </w:rPr>
            </w:pPr>
            <w:r>
              <w:rPr>
                <w:rFonts w:hint="eastAsia" w:ascii="宋体" w:hAnsi="宋体"/>
                <w:sz w:val="24"/>
                <w:szCs w:val="24"/>
              </w:rPr>
              <w:t>供应商所供应的动物必须数量足够，状态良好，需要提前提供实验动物的，应免费提供不少于3天的动物饲料。</w:t>
            </w:r>
          </w:p>
          <w:p w14:paraId="7D32A048">
            <w:pPr>
              <w:tabs>
                <w:tab w:val="left" w:pos="312"/>
              </w:tabs>
              <w:adjustRightInd w:val="0"/>
              <w:snapToGrid w:val="0"/>
              <w:spacing w:line="360" w:lineRule="auto"/>
              <w:rPr>
                <w:rFonts w:ascii="宋体" w:hAnsi="宋体"/>
                <w:sz w:val="24"/>
              </w:rPr>
            </w:pPr>
            <w:r>
              <w:rPr>
                <w:rFonts w:hint="eastAsia" w:ascii="宋体" w:hAnsi="宋体"/>
                <w:sz w:val="24"/>
              </w:rPr>
              <w:t xml:space="preserve">8、供应用的实验动物应当提供下列完整的资料： </w:t>
            </w:r>
          </w:p>
          <w:p w14:paraId="1A3BD562">
            <w:pPr>
              <w:tabs>
                <w:tab w:val="left" w:pos="312"/>
              </w:tabs>
              <w:adjustRightInd w:val="0"/>
              <w:snapToGrid w:val="0"/>
              <w:spacing w:line="360" w:lineRule="auto"/>
              <w:rPr>
                <w:rFonts w:ascii="宋体" w:hAnsi="宋体"/>
                <w:sz w:val="24"/>
              </w:rPr>
            </w:pPr>
            <w:r>
              <w:rPr>
                <w:rFonts w:hint="eastAsia" w:ascii="宋体" w:hAnsi="宋体"/>
                <w:sz w:val="24"/>
              </w:rPr>
              <w:t>a)品种、品系及亚系的确切名称；</w:t>
            </w:r>
          </w:p>
          <w:p w14:paraId="0475C162">
            <w:pPr>
              <w:tabs>
                <w:tab w:val="left" w:pos="312"/>
              </w:tabs>
              <w:adjustRightInd w:val="0"/>
              <w:snapToGrid w:val="0"/>
              <w:spacing w:line="360" w:lineRule="auto"/>
              <w:rPr>
                <w:rFonts w:ascii="宋体" w:hAnsi="宋体"/>
                <w:sz w:val="24"/>
              </w:rPr>
            </w:pPr>
            <w:r>
              <w:rPr>
                <w:rFonts w:hint="eastAsia" w:ascii="宋体" w:hAnsi="宋体"/>
                <w:sz w:val="24"/>
              </w:rPr>
              <w:t>b）遗传背景或其来源；</w:t>
            </w:r>
          </w:p>
          <w:p w14:paraId="34888998">
            <w:pPr>
              <w:tabs>
                <w:tab w:val="left" w:pos="312"/>
              </w:tabs>
              <w:adjustRightInd w:val="0"/>
              <w:snapToGrid w:val="0"/>
              <w:spacing w:line="360" w:lineRule="auto"/>
              <w:rPr>
                <w:rFonts w:ascii="宋体" w:hAnsi="宋体"/>
                <w:sz w:val="24"/>
              </w:rPr>
            </w:pPr>
            <w:r>
              <w:rPr>
                <w:rFonts w:hint="eastAsia" w:ascii="宋体" w:hAnsi="宋体"/>
                <w:sz w:val="24"/>
              </w:rPr>
              <w:t>c）微生物检测状况；</w:t>
            </w:r>
          </w:p>
          <w:p w14:paraId="75136083">
            <w:pPr>
              <w:tabs>
                <w:tab w:val="left" w:pos="312"/>
              </w:tabs>
              <w:adjustRightInd w:val="0"/>
              <w:snapToGrid w:val="0"/>
              <w:spacing w:line="360" w:lineRule="auto"/>
              <w:rPr>
                <w:rFonts w:ascii="宋体" w:hAnsi="宋体"/>
                <w:sz w:val="24"/>
              </w:rPr>
            </w:pPr>
            <w:r>
              <w:rPr>
                <w:rFonts w:hint="eastAsia" w:ascii="宋体" w:hAnsi="宋体"/>
                <w:sz w:val="24"/>
              </w:rPr>
              <w:t>d）合格证书；</w:t>
            </w:r>
          </w:p>
          <w:p w14:paraId="036A68B2">
            <w:pPr>
              <w:tabs>
                <w:tab w:val="left" w:pos="312"/>
              </w:tabs>
              <w:adjustRightInd w:val="0"/>
              <w:snapToGrid w:val="0"/>
              <w:spacing w:line="360" w:lineRule="auto"/>
              <w:rPr>
                <w:rFonts w:hint="eastAsia" w:ascii="宋体" w:hAnsi="宋体"/>
                <w:sz w:val="24"/>
              </w:rPr>
            </w:pPr>
            <w:r>
              <w:rPr>
                <w:rFonts w:hint="eastAsia" w:ascii="宋体" w:hAnsi="宋体"/>
                <w:sz w:val="24"/>
              </w:rPr>
              <w:t>e）饲育单位负责人签名。</w:t>
            </w:r>
          </w:p>
        </w:tc>
      </w:tr>
    </w:tbl>
    <w:p w14:paraId="2597C2E4">
      <w:pPr>
        <w:widowControl/>
        <w:spacing w:before="360" w:beforeLines="150" w:line="360" w:lineRule="auto"/>
        <w:jc w:val="left"/>
        <w:rPr>
          <w:rFonts w:hint="eastAsia" w:ascii="黑体" w:hAnsi="黑体" w:eastAsia="黑体" w:cs="宋体"/>
          <w:b/>
          <w:bCs/>
          <w:kern w:val="0"/>
          <w:sz w:val="28"/>
          <w:szCs w:val="24"/>
          <w:lang w:val="zh-CN"/>
        </w:rPr>
      </w:pPr>
      <w:r>
        <w:rPr>
          <w:rFonts w:hint="eastAsia" w:ascii="黑体" w:hAnsi="黑体" w:eastAsia="黑体" w:cs="宋体"/>
          <w:b/>
          <w:bCs/>
          <w:kern w:val="0"/>
          <w:sz w:val="28"/>
          <w:szCs w:val="24"/>
          <w:lang w:val="zh-CN"/>
        </w:rPr>
        <w:t>②分包二</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2"/>
      </w:tblGrid>
      <w:tr w14:paraId="079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tcPr>
          <w:p w14:paraId="4A1C68A3">
            <w:pPr>
              <w:numPr>
                <w:ilvl w:val="0"/>
                <w:numId w:val="5"/>
              </w:numPr>
              <w:tabs>
                <w:tab w:val="left" w:pos="312"/>
              </w:tabs>
              <w:adjustRightInd w:val="0"/>
              <w:snapToGrid w:val="0"/>
              <w:spacing w:line="360" w:lineRule="auto"/>
              <w:ind w:left="0" w:firstLine="0"/>
              <w:rPr>
                <w:rFonts w:ascii="宋体" w:hAnsi="宋体"/>
                <w:sz w:val="24"/>
                <w:szCs w:val="24"/>
              </w:rPr>
            </w:pPr>
            <w:r>
              <w:rPr>
                <w:rFonts w:hint="eastAsia" w:ascii="宋体" w:hAnsi="宋体"/>
                <w:sz w:val="24"/>
                <w:szCs w:val="24"/>
              </w:rPr>
              <w:t>采购需求清单</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5"/>
              <w:gridCol w:w="3093"/>
              <w:gridCol w:w="1528"/>
            </w:tblGrid>
            <w:tr w14:paraId="2EB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81" w:type="pct"/>
                  <w:tcBorders>
                    <w:top w:val="single" w:color="auto" w:sz="4" w:space="0"/>
                    <w:left w:val="single" w:color="auto" w:sz="4" w:space="0"/>
                    <w:bottom w:val="single" w:color="auto" w:sz="4" w:space="0"/>
                    <w:right w:val="single" w:color="auto" w:sz="4" w:space="0"/>
                  </w:tcBorders>
                  <w:vAlign w:val="center"/>
                </w:tcPr>
                <w:p w14:paraId="3EE71DD1">
                  <w:pPr>
                    <w:tabs>
                      <w:tab w:val="left" w:pos="312"/>
                    </w:tabs>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种属</w:t>
                  </w:r>
                </w:p>
              </w:tc>
              <w:tc>
                <w:tcPr>
                  <w:tcW w:w="1820" w:type="pct"/>
                  <w:tcBorders>
                    <w:top w:val="single" w:color="auto" w:sz="4" w:space="0"/>
                    <w:left w:val="single" w:color="auto" w:sz="4" w:space="0"/>
                    <w:bottom w:val="single" w:color="auto" w:sz="4" w:space="0"/>
                    <w:right w:val="single" w:color="auto" w:sz="4" w:space="0"/>
                  </w:tcBorders>
                  <w:vAlign w:val="center"/>
                </w:tcPr>
                <w:p w14:paraId="436FA448">
                  <w:pPr>
                    <w:tabs>
                      <w:tab w:val="left" w:pos="312"/>
                    </w:tabs>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体重范围（克）</w:t>
                  </w:r>
                </w:p>
              </w:tc>
              <w:tc>
                <w:tcPr>
                  <w:tcW w:w="899" w:type="pct"/>
                  <w:tcBorders>
                    <w:top w:val="single" w:color="auto" w:sz="4" w:space="0"/>
                    <w:left w:val="single" w:color="auto" w:sz="4" w:space="0"/>
                    <w:bottom w:val="single" w:color="auto" w:sz="4" w:space="0"/>
                    <w:right w:val="single" w:color="auto" w:sz="4" w:space="0"/>
                  </w:tcBorders>
                  <w:vAlign w:val="center"/>
                </w:tcPr>
                <w:p w14:paraId="2CFE3154">
                  <w:pPr>
                    <w:tabs>
                      <w:tab w:val="left" w:pos="312"/>
                    </w:tabs>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等级</w:t>
                  </w:r>
                </w:p>
              </w:tc>
            </w:tr>
            <w:tr w14:paraId="5899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81" w:type="pct"/>
                  <w:tcBorders>
                    <w:top w:val="single" w:color="auto" w:sz="4" w:space="0"/>
                    <w:left w:val="single" w:color="auto" w:sz="4" w:space="0"/>
                    <w:bottom w:val="single" w:color="auto" w:sz="4" w:space="0"/>
                    <w:right w:val="single" w:color="auto" w:sz="4" w:space="0"/>
                  </w:tcBorders>
                  <w:vAlign w:val="center"/>
                </w:tcPr>
                <w:p w14:paraId="448BF6D2">
                  <w:pPr>
                    <w:tabs>
                      <w:tab w:val="left" w:pos="312"/>
                    </w:tabs>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新西兰免（实验免）</w:t>
                  </w:r>
                </w:p>
              </w:tc>
              <w:tc>
                <w:tcPr>
                  <w:tcW w:w="1820" w:type="pct"/>
                  <w:tcBorders>
                    <w:top w:val="single" w:color="auto" w:sz="4" w:space="0"/>
                    <w:left w:val="single" w:color="auto" w:sz="4" w:space="0"/>
                    <w:bottom w:val="single" w:color="auto" w:sz="4" w:space="0"/>
                    <w:right w:val="single" w:color="auto" w:sz="4" w:space="0"/>
                  </w:tcBorders>
                  <w:vAlign w:val="center"/>
                </w:tcPr>
                <w:p w14:paraId="4888A989">
                  <w:pPr>
                    <w:tabs>
                      <w:tab w:val="left" w:pos="312"/>
                    </w:tabs>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2500—3000</w:t>
                  </w:r>
                </w:p>
              </w:tc>
              <w:tc>
                <w:tcPr>
                  <w:tcW w:w="899" w:type="pct"/>
                  <w:tcBorders>
                    <w:top w:val="single" w:color="auto" w:sz="4" w:space="0"/>
                    <w:left w:val="single" w:color="auto" w:sz="4" w:space="0"/>
                    <w:bottom w:val="single" w:color="auto" w:sz="4" w:space="0"/>
                    <w:right w:val="single" w:color="auto" w:sz="4" w:space="0"/>
                  </w:tcBorders>
                  <w:vAlign w:val="center"/>
                </w:tcPr>
                <w:p w14:paraId="3DDCBF0B">
                  <w:pPr>
                    <w:tabs>
                      <w:tab w:val="left" w:pos="312"/>
                    </w:tabs>
                    <w:adjustRightInd w:val="0"/>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普通级</w:t>
                  </w:r>
                </w:p>
              </w:tc>
            </w:tr>
          </w:tbl>
          <w:p w14:paraId="1F69E267">
            <w:pPr>
              <w:tabs>
                <w:tab w:val="left" w:pos="312"/>
              </w:tabs>
              <w:adjustRightInd w:val="0"/>
              <w:snapToGrid w:val="0"/>
              <w:spacing w:line="360" w:lineRule="auto"/>
              <w:jc w:val="left"/>
              <w:rPr>
                <w:rFonts w:ascii="宋体" w:hAnsi="宋体"/>
                <w:sz w:val="24"/>
                <w:szCs w:val="24"/>
              </w:rPr>
            </w:pPr>
            <w:r>
              <w:rPr>
                <w:rFonts w:hint="eastAsia" w:ascii="宋体" w:hAnsi="宋体"/>
                <w:color w:val="auto"/>
                <w:sz w:val="24"/>
                <w:szCs w:val="24"/>
                <w:highlight w:val="none"/>
              </w:rPr>
              <w:t>★2、供应商须提供有效期内的实验动物生产许可证复印件并加盖单位公章</w:t>
            </w:r>
            <w:r>
              <w:rPr>
                <w:rFonts w:hint="eastAsia" w:ascii="宋体" w:hAnsi="宋体"/>
                <w:sz w:val="24"/>
                <w:szCs w:val="24"/>
              </w:rPr>
              <w:t>；</w:t>
            </w:r>
          </w:p>
          <w:p w14:paraId="3C1F582B">
            <w:pPr>
              <w:tabs>
                <w:tab w:val="left" w:pos="312"/>
              </w:tabs>
              <w:adjustRightInd w:val="0"/>
              <w:snapToGrid w:val="0"/>
              <w:spacing w:line="360" w:lineRule="auto"/>
              <w:jc w:val="left"/>
              <w:rPr>
                <w:rFonts w:ascii="宋体" w:hAnsi="宋体"/>
                <w:sz w:val="24"/>
                <w:szCs w:val="24"/>
              </w:rPr>
            </w:pPr>
            <w:r>
              <w:rPr>
                <w:rFonts w:hint="eastAsia" w:ascii="宋体" w:hAnsi="宋体"/>
                <w:sz w:val="24"/>
                <w:szCs w:val="24"/>
              </w:rPr>
              <w:t>3、供应商须提供最近三个月内第三方</w:t>
            </w:r>
            <w:r>
              <w:rPr>
                <w:rFonts w:hint="eastAsia" w:ascii="宋体" w:hAnsi="宋体"/>
                <w:color w:val="auto"/>
                <w:sz w:val="24"/>
                <w:szCs w:val="24"/>
                <w:lang w:val="en-US" w:eastAsia="zh-CN"/>
              </w:rPr>
              <w:t>动物质量</w:t>
            </w:r>
            <w:r>
              <w:rPr>
                <w:rFonts w:hint="eastAsia" w:ascii="宋体" w:hAnsi="宋体"/>
                <w:color w:val="auto"/>
                <w:sz w:val="24"/>
                <w:szCs w:val="24"/>
              </w:rPr>
              <w:t>检测</w:t>
            </w:r>
            <w:r>
              <w:rPr>
                <w:rFonts w:hint="eastAsia" w:ascii="宋体" w:hAnsi="宋体"/>
                <w:color w:val="auto"/>
                <w:sz w:val="24"/>
                <w:szCs w:val="24"/>
                <w:lang w:val="en-US" w:eastAsia="zh-CN"/>
              </w:rPr>
              <w:t>合格</w:t>
            </w:r>
            <w:r>
              <w:rPr>
                <w:rFonts w:hint="eastAsia" w:ascii="宋体" w:hAnsi="宋体"/>
                <w:color w:val="auto"/>
                <w:sz w:val="24"/>
                <w:szCs w:val="24"/>
              </w:rPr>
              <w:t>报告</w:t>
            </w:r>
            <w:r>
              <w:rPr>
                <w:rFonts w:hint="eastAsia" w:ascii="宋体" w:hAnsi="宋体"/>
                <w:sz w:val="24"/>
                <w:szCs w:val="24"/>
              </w:rPr>
              <w:t>；</w:t>
            </w:r>
          </w:p>
          <w:p w14:paraId="19863FCB">
            <w:pPr>
              <w:tabs>
                <w:tab w:val="left" w:pos="312"/>
              </w:tabs>
              <w:adjustRightInd w:val="0"/>
              <w:snapToGrid w:val="0"/>
              <w:spacing w:line="360" w:lineRule="auto"/>
              <w:jc w:val="left"/>
              <w:rPr>
                <w:rFonts w:ascii="宋体" w:hAnsi="宋体"/>
                <w:sz w:val="24"/>
                <w:szCs w:val="24"/>
              </w:rPr>
            </w:pPr>
            <w:r>
              <w:rPr>
                <w:rFonts w:hint="eastAsia" w:ascii="宋体" w:hAnsi="宋体"/>
                <w:sz w:val="24"/>
                <w:szCs w:val="24"/>
              </w:rPr>
              <w:t>4、为保障采购人的采购需求，供应商实验兔的生产设施总面积不得低于</w:t>
            </w:r>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00</w:t>
            </w:r>
            <w:r>
              <w:rPr>
                <w:rFonts w:ascii="宋体" w:hAnsi="宋体"/>
                <w:sz w:val="24"/>
                <w:szCs w:val="24"/>
              </w:rPr>
              <w:t>㎡</w:t>
            </w:r>
            <w:r>
              <w:rPr>
                <w:rFonts w:hint="eastAsia" w:ascii="宋体" w:hAnsi="宋体"/>
                <w:sz w:val="24"/>
                <w:szCs w:val="24"/>
              </w:rPr>
              <w:t>（以供应商实验动物生产许可证实际登记面积为准）；</w:t>
            </w:r>
          </w:p>
          <w:p w14:paraId="4E49FDE0">
            <w:pPr>
              <w:widowControl/>
              <w:spacing w:line="360" w:lineRule="auto"/>
              <w:jc w:val="left"/>
              <w:rPr>
                <w:rFonts w:hint="eastAsia" w:ascii="宋体" w:hAnsi="宋体"/>
                <w:sz w:val="24"/>
                <w:szCs w:val="24"/>
              </w:rPr>
            </w:pPr>
            <w:r>
              <w:rPr>
                <w:rFonts w:hint="eastAsia" w:ascii="宋体" w:hAnsi="宋体"/>
                <w:sz w:val="24"/>
                <w:szCs w:val="24"/>
              </w:rPr>
              <w:t>5、供应商须提供相关实验动物从业人员岗位证书、培训记录卡。</w:t>
            </w:r>
          </w:p>
        </w:tc>
      </w:tr>
    </w:tbl>
    <w:p w14:paraId="3B2762F8">
      <w:pPr>
        <w:widowControl/>
        <w:shd w:val="clear" w:color="auto" w:fill="FFFFFF"/>
        <w:spacing w:line="360" w:lineRule="auto"/>
        <w:rPr>
          <w:rFonts w:hint="eastAsia" w:ascii="宋体" w:hAnsi="宋体" w:cs="宋体"/>
          <w:b/>
          <w:bCs/>
          <w:kern w:val="0"/>
          <w:sz w:val="24"/>
          <w:szCs w:val="24"/>
        </w:rPr>
      </w:pPr>
      <w:r>
        <w:rPr>
          <w:rFonts w:hint="eastAsia" w:ascii="宋体" w:hAnsi="宋体" w:cs="宋体"/>
          <w:b/>
          <w:bCs/>
          <w:kern w:val="0"/>
          <w:sz w:val="24"/>
          <w:szCs w:val="24"/>
        </w:rPr>
        <w:t>四、其他要求</w:t>
      </w:r>
    </w:p>
    <w:p w14:paraId="286A5C12">
      <w:pPr>
        <w:pStyle w:val="54"/>
        <w:snapToGrid w:val="0"/>
        <w:spacing w:line="360" w:lineRule="auto"/>
        <w:ind w:firstLine="240" w:firstLineChars="100"/>
        <w:rPr>
          <w:rFonts w:hint="eastAsia" w:ascii="宋体" w:hAnsi="宋体"/>
          <w:bCs/>
          <w:sz w:val="24"/>
          <w:szCs w:val="24"/>
        </w:rPr>
      </w:pPr>
      <w:r>
        <w:rPr>
          <w:rFonts w:hint="eastAsia" w:ascii="宋体" w:hAnsi="宋体"/>
          <w:bCs/>
          <w:sz w:val="24"/>
          <w:szCs w:val="24"/>
        </w:rPr>
        <w:t>（一）供货响应时间</w:t>
      </w:r>
    </w:p>
    <w:p w14:paraId="0CD442D6">
      <w:pPr>
        <w:pStyle w:val="54"/>
        <w:snapToGrid w:val="0"/>
        <w:spacing w:line="360" w:lineRule="auto"/>
        <w:ind w:firstLine="240" w:firstLineChars="100"/>
        <w:rPr>
          <w:rFonts w:hint="eastAsia" w:ascii="宋体" w:hAnsi="宋体"/>
          <w:bCs/>
          <w:color w:val="FF0000"/>
          <w:sz w:val="24"/>
          <w:szCs w:val="24"/>
        </w:rPr>
      </w:pPr>
      <w:r>
        <w:rPr>
          <w:rFonts w:hint="eastAsia" w:ascii="宋体" w:hAnsi="宋体"/>
          <w:bCs/>
          <w:sz w:val="24"/>
          <w:szCs w:val="24"/>
        </w:rPr>
        <w:t>根据</w:t>
      </w:r>
      <w:r>
        <w:rPr>
          <w:rFonts w:hint="eastAsia"/>
          <w:bCs/>
          <w:sz w:val="24"/>
          <w:szCs w:val="24"/>
          <w:lang w:val="en-US" w:eastAsia="zh-CN"/>
        </w:rPr>
        <w:t>订单</w:t>
      </w:r>
      <w:r>
        <w:rPr>
          <w:rFonts w:hint="eastAsia" w:ascii="宋体" w:hAnsi="宋体"/>
          <w:bCs/>
          <w:sz w:val="24"/>
          <w:szCs w:val="24"/>
        </w:rPr>
        <w:t>，供应商须</w:t>
      </w:r>
      <w:r>
        <w:rPr>
          <w:rFonts w:hint="eastAsia"/>
          <w:bCs/>
          <w:sz w:val="24"/>
          <w:szCs w:val="24"/>
          <w:lang w:val="en-US" w:eastAsia="zh-CN"/>
        </w:rPr>
        <w:t>在2个工作日内</w:t>
      </w:r>
      <w:r>
        <w:rPr>
          <w:rFonts w:hint="eastAsia" w:ascii="宋体" w:hAnsi="宋体"/>
          <w:bCs/>
          <w:sz w:val="24"/>
          <w:szCs w:val="24"/>
        </w:rPr>
        <w:t>按品种、规格、级别、数量送达。突发情况，应在</w:t>
      </w:r>
      <w:r>
        <w:rPr>
          <w:rFonts w:hint="eastAsia"/>
          <w:bCs/>
          <w:sz w:val="24"/>
          <w:szCs w:val="24"/>
          <w:lang w:val="en-US" w:eastAsia="zh-CN"/>
        </w:rPr>
        <w:t>24</w:t>
      </w:r>
      <w:r>
        <w:rPr>
          <w:rFonts w:hint="eastAsia" w:ascii="宋体" w:hAnsi="宋体"/>
          <w:bCs/>
          <w:sz w:val="24"/>
          <w:szCs w:val="24"/>
        </w:rPr>
        <w:t>小时之内，根据要求送到指定地点。</w:t>
      </w:r>
    </w:p>
    <w:p w14:paraId="4614B747">
      <w:pPr>
        <w:pStyle w:val="54"/>
        <w:snapToGrid w:val="0"/>
        <w:spacing w:line="360" w:lineRule="auto"/>
        <w:ind w:firstLine="240" w:firstLineChars="100"/>
        <w:rPr>
          <w:rFonts w:ascii="宋体" w:hAnsi="宋体"/>
          <w:bCs/>
          <w:sz w:val="24"/>
          <w:szCs w:val="24"/>
        </w:rPr>
      </w:pPr>
      <w:r>
        <w:rPr>
          <w:rFonts w:hint="eastAsia" w:ascii="宋体" w:hAnsi="宋体"/>
          <w:bCs/>
          <w:sz w:val="24"/>
          <w:szCs w:val="24"/>
        </w:rPr>
        <w:t>（二）供应商承担在采购人接收动物 48小时内因供应商原因导致动物问题的责任。供应商根据自身物流实际运输周期选择最近时段补发动物(或减免费用)，供应商不承担动物实验期间出现的动物问题，但有义务与采购人讨论相关改善及处理方案。</w:t>
      </w:r>
    </w:p>
    <w:p w14:paraId="23C7E6BA">
      <w:pPr>
        <w:pStyle w:val="54"/>
        <w:snapToGrid w:val="0"/>
        <w:spacing w:line="360" w:lineRule="auto"/>
        <w:ind w:firstLine="240" w:firstLineChars="100"/>
        <w:rPr>
          <w:rFonts w:hint="eastAsia" w:ascii="宋体" w:hAnsi="宋体"/>
          <w:bCs/>
          <w:sz w:val="24"/>
          <w:szCs w:val="24"/>
        </w:rPr>
      </w:pPr>
      <w:r>
        <w:rPr>
          <w:rFonts w:hint="eastAsia" w:ascii="宋体" w:hAnsi="宋体"/>
          <w:bCs/>
          <w:sz w:val="24"/>
          <w:szCs w:val="24"/>
        </w:rPr>
        <w:t>（三）★供应商必须保证配备专业运输车辆，动物运输时保证足够空间。运输工作应当有专人负责，不得将不同品种、品系或者不同等级的实验动物混合装运。</w:t>
      </w:r>
    </w:p>
    <w:p w14:paraId="46EB2F6F">
      <w:pPr>
        <w:pStyle w:val="54"/>
        <w:snapToGrid w:val="0"/>
        <w:spacing w:line="360" w:lineRule="auto"/>
        <w:ind w:firstLine="240" w:firstLineChars="100"/>
        <w:rPr>
          <w:rFonts w:hint="eastAsia" w:ascii="宋体" w:hAnsi="宋体"/>
          <w:bCs/>
          <w:sz w:val="24"/>
          <w:szCs w:val="24"/>
        </w:rPr>
      </w:pPr>
      <w:r>
        <w:rPr>
          <w:rFonts w:hint="eastAsia" w:ascii="宋体" w:hAnsi="宋体"/>
          <w:bCs/>
          <w:sz w:val="24"/>
          <w:szCs w:val="24"/>
        </w:rPr>
        <w:t>（四）凡有以下情况情况的，采购人有权终止服务合同，并追究相关责任人的法律责任：</w:t>
      </w:r>
    </w:p>
    <w:p w14:paraId="47878233">
      <w:pPr>
        <w:widowControl/>
        <w:shd w:val="clear" w:color="auto" w:fill="FFFFFF"/>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1、经查实，在与</w:t>
      </w:r>
      <w:r>
        <w:rPr>
          <w:rFonts w:hint="eastAsia" w:ascii="宋体" w:hAnsi="宋体" w:cs="宋体"/>
          <w:kern w:val="0"/>
          <w:sz w:val="24"/>
          <w:szCs w:val="24"/>
          <w:lang w:val="en-US" w:eastAsia="zh-CN"/>
        </w:rPr>
        <w:t>采购人</w:t>
      </w:r>
      <w:r>
        <w:rPr>
          <w:rFonts w:hint="eastAsia" w:ascii="宋体" w:hAnsi="宋体" w:cs="宋体"/>
          <w:kern w:val="0"/>
          <w:sz w:val="24"/>
          <w:szCs w:val="24"/>
          <w:lang w:val="zh-CN"/>
        </w:rPr>
        <w:t>的供货中存在商品质量（包括包装）、供货不及时及售后服务问题的；</w:t>
      </w:r>
    </w:p>
    <w:p w14:paraId="349AC64E">
      <w:pPr>
        <w:widowControl/>
        <w:shd w:val="clear" w:color="auto" w:fill="FFFFFF"/>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2、经查实，销售过程中，有违反法律法规、弄虚作假行为的。</w:t>
      </w:r>
    </w:p>
    <w:p w14:paraId="45A3386E">
      <w:pPr>
        <w:widowControl/>
        <w:shd w:val="clear" w:color="auto" w:fill="FFFFFF"/>
        <w:spacing w:line="360" w:lineRule="auto"/>
        <w:ind w:firstLine="240" w:firstLineChars="100"/>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五</w:t>
      </w:r>
      <w:r>
        <w:rPr>
          <w:rFonts w:hint="eastAsia" w:ascii="宋体" w:hAnsi="宋体" w:cs="宋体"/>
          <w:kern w:val="0"/>
          <w:sz w:val="24"/>
          <w:szCs w:val="24"/>
          <w:lang w:val="zh-CN"/>
        </w:rPr>
        <w:t>）</w:t>
      </w:r>
      <w:r>
        <w:rPr>
          <w:rFonts w:hint="eastAsia" w:ascii="宋体" w:hAnsi="宋体"/>
          <w:bCs/>
          <w:color w:val="auto"/>
          <w:sz w:val="24"/>
          <w:szCs w:val="24"/>
        </w:rPr>
        <w:t>如遇产品质量问题</w:t>
      </w:r>
      <w:r>
        <w:rPr>
          <w:rFonts w:hint="eastAsia"/>
          <w:bCs/>
          <w:color w:val="auto"/>
          <w:sz w:val="24"/>
          <w:szCs w:val="24"/>
          <w:lang w:val="en-US" w:eastAsia="zh-CN"/>
        </w:rPr>
        <w:t>引发生物安全事件</w:t>
      </w:r>
      <w:r>
        <w:rPr>
          <w:rFonts w:hint="eastAsia" w:ascii="宋体" w:hAnsi="宋体"/>
          <w:bCs/>
          <w:color w:val="auto"/>
          <w:sz w:val="24"/>
          <w:szCs w:val="24"/>
        </w:rPr>
        <w:t>需要紧急处理，</w:t>
      </w:r>
      <w:r>
        <w:rPr>
          <w:rFonts w:hint="eastAsia"/>
          <w:bCs/>
          <w:color w:val="auto"/>
          <w:sz w:val="24"/>
          <w:szCs w:val="24"/>
          <w:lang w:val="en-US" w:eastAsia="zh-CN"/>
        </w:rPr>
        <w:t>2</w:t>
      </w:r>
      <w:r>
        <w:rPr>
          <w:rFonts w:hint="eastAsia" w:ascii="宋体" w:hAnsi="宋体"/>
          <w:bCs/>
          <w:color w:val="auto"/>
          <w:sz w:val="24"/>
          <w:szCs w:val="24"/>
        </w:rPr>
        <w:t>小时之内</w:t>
      </w:r>
      <w:r>
        <w:rPr>
          <w:rFonts w:hint="eastAsia"/>
          <w:bCs/>
          <w:color w:val="auto"/>
          <w:sz w:val="24"/>
          <w:szCs w:val="24"/>
          <w:lang w:val="en-US" w:eastAsia="zh-CN"/>
        </w:rPr>
        <w:t>有专业技术人员到场提供解决方案</w:t>
      </w:r>
      <w:r>
        <w:rPr>
          <w:rFonts w:hint="eastAsia" w:ascii="宋体" w:hAnsi="宋体"/>
          <w:bCs/>
          <w:color w:val="auto"/>
          <w:sz w:val="24"/>
          <w:szCs w:val="24"/>
        </w:rPr>
        <w:t>。</w:t>
      </w:r>
    </w:p>
    <w:p w14:paraId="30B667C4">
      <w:pPr>
        <w:widowControl/>
        <w:shd w:val="clear" w:color="auto" w:fill="FFFFFF"/>
        <w:spacing w:line="360" w:lineRule="auto"/>
        <w:rPr>
          <w:rFonts w:hint="eastAsia" w:ascii="宋体" w:hAnsi="宋体" w:cs="宋体"/>
          <w:b/>
          <w:bCs/>
          <w:kern w:val="0"/>
          <w:sz w:val="24"/>
          <w:szCs w:val="24"/>
          <w:lang w:val="zh-CN"/>
        </w:rPr>
      </w:pPr>
      <w:r>
        <w:rPr>
          <w:rFonts w:hint="eastAsia" w:ascii="宋体" w:hAnsi="宋体" w:cs="宋体"/>
          <w:b/>
          <w:bCs/>
          <w:kern w:val="0"/>
          <w:sz w:val="24"/>
          <w:szCs w:val="24"/>
        </w:rPr>
        <w:t>五</w:t>
      </w:r>
      <w:r>
        <w:rPr>
          <w:rFonts w:hint="eastAsia" w:ascii="宋体" w:hAnsi="宋体" w:cs="宋体"/>
          <w:b/>
          <w:bCs/>
          <w:kern w:val="0"/>
          <w:sz w:val="24"/>
          <w:szCs w:val="24"/>
          <w:lang w:eastAsia="zh-Hans"/>
        </w:rPr>
        <w:t>、</w:t>
      </w:r>
      <w:r>
        <w:rPr>
          <w:rFonts w:hint="eastAsia" w:ascii="宋体" w:hAnsi="宋体" w:cs="宋体"/>
          <w:b/>
          <w:bCs/>
          <w:kern w:val="0"/>
          <w:sz w:val="24"/>
          <w:szCs w:val="24"/>
          <w:lang w:val="zh-CN"/>
        </w:rPr>
        <w:t>商务要求</w:t>
      </w:r>
    </w:p>
    <w:p w14:paraId="60B7A457">
      <w:pPr>
        <w:pStyle w:val="54"/>
        <w:snapToGrid w:val="0"/>
        <w:spacing w:line="360" w:lineRule="auto"/>
        <w:ind w:firstLine="240" w:firstLineChars="100"/>
        <w:rPr>
          <w:rFonts w:hint="eastAsia" w:ascii="宋体" w:hAnsi="宋体"/>
          <w:bCs/>
          <w:sz w:val="24"/>
          <w:szCs w:val="24"/>
        </w:rPr>
      </w:pPr>
      <w:r>
        <w:rPr>
          <w:rFonts w:hint="eastAsia" w:ascii="宋体" w:hAnsi="宋体"/>
          <w:bCs/>
          <w:sz w:val="24"/>
          <w:szCs w:val="24"/>
        </w:rPr>
        <w:t>（一）★交货时间</w:t>
      </w:r>
    </w:p>
    <w:p w14:paraId="00288B28">
      <w:pPr>
        <w:widowControl/>
        <w:shd w:val="clear" w:color="auto" w:fill="FFFFFF"/>
        <w:spacing w:line="360" w:lineRule="auto"/>
        <w:ind w:firstLine="480" w:firstLineChars="200"/>
        <w:rPr>
          <w:rFonts w:hint="eastAsia" w:ascii="宋体" w:hAnsi="宋体" w:cs="宋体"/>
          <w:kern w:val="0"/>
          <w:sz w:val="24"/>
          <w:szCs w:val="24"/>
          <w:lang w:val="zh-CN"/>
        </w:rPr>
      </w:pPr>
      <w:r>
        <w:rPr>
          <w:rFonts w:hint="eastAsia" w:ascii="宋体" w:hAnsi="宋体" w:cs="宋体"/>
          <w:sz w:val="24"/>
          <w:szCs w:val="24"/>
        </w:rPr>
        <w:t>接到甲方通知后，2个日历天内完成交付。</w:t>
      </w:r>
    </w:p>
    <w:p w14:paraId="2E6F2013">
      <w:pPr>
        <w:pStyle w:val="54"/>
        <w:snapToGrid w:val="0"/>
        <w:spacing w:line="360" w:lineRule="auto"/>
        <w:ind w:firstLine="240" w:firstLineChars="100"/>
        <w:rPr>
          <w:rFonts w:hint="eastAsia" w:ascii="宋体" w:hAnsi="宋体"/>
          <w:bCs/>
          <w:sz w:val="24"/>
          <w:szCs w:val="24"/>
        </w:rPr>
      </w:pPr>
      <w:r>
        <w:rPr>
          <w:rFonts w:hint="eastAsia" w:ascii="宋体" w:hAnsi="宋体"/>
          <w:bCs/>
          <w:sz w:val="24"/>
          <w:szCs w:val="24"/>
        </w:rPr>
        <w:t>（二）交货地点</w:t>
      </w:r>
    </w:p>
    <w:p w14:paraId="782E48A0">
      <w:pPr>
        <w:widowControl/>
        <w:shd w:val="clear" w:color="auto" w:fill="FFFFFF"/>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en-US" w:eastAsia="zh-CN"/>
        </w:rPr>
        <w:t>江苏省血吸虫病防治研究所</w:t>
      </w:r>
      <w:r>
        <w:rPr>
          <w:rFonts w:hint="eastAsia" w:ascii="宋体" w:hAnsi="宋体" w:cs="宋体"/>
          <w:kern w:val="0"/>
          <w:sz w:val="24"/>
          <w:szCs w:val="24"/>
          <w:lang w:val="zh-CN"/>
        </w:rPr>
        <w:t>。</w:t>
      </w:r>
    </w:p>
    <w:p w14:paraId="22A5148B">
      <w:pPr>
        <w:pStyle w:val="54"/>
        <w:snapToGrid w:val="0"/>
        <w:spacing w:line="360" w:lineRule="auto"/>
        <w:ind w:firstLine="240" w:firstLineChars="100"/>
        <w:rPr>
          <w:rFonts w:hint="eastAsia" w:ascii="宋体" w:hAnsi="宋体"/>
          <w:bCs/>
          <w:sz w:val="24"/>
          <w:szCs w:val="24"/>
        </w:rPr>
      </w:pPr>
      <w:r>
        <w:rPr>
          <w:rFonts w:hint="eastAsia" w:ascii="宋体" w:hAnsi="宋体"/>
          <w:bCs/>
          <w:sz w:val="24"/>
          <w:szCs w:val="24"/>
        </w:rPr>
        <w:t>（三）★服务期限</w:t>
      </w:r>
    </w:p>
    <w:p w14:paraId="3211DA0F">
      <w:pPr>
        <w:widowControl/>
        <w:shd w:val="clear" w:color="auto" w:fill="FFFFFF"/>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1、自合同签订之日起，根据每次的实际订单完成交付，服务期限</w:t>
      </w:r>
      <w:r>
        <w:rPr>
          <w:rFonts w:hint="eastAsia" w:ascii="宋体" w:hAnsi="宋体" w:cs="宋体"/>
          <w:kern w:val="0"/>
          <w:sz w:val="24"/>
          <w:szCs w:val="24"/>
          <w:lang w:val="en-US" w:eastAsia="zh-CN"/>
        </w:rPr>
        <w:t>为</w:t>
      </w:r>
      <w:r>
        <w:rPr>
          <w:rFonts w:ascii="宋体" w:hAnsi="宋体" w:eastAsia="宋体" w:cs="宋体"/>
          <w:color w:val="000000"/>
          <w:sz w:val="21"/>
        </w:rPr>
        <w:t>2025年</w:t>
      </w:r>
      <w:r>
        <w:rPr>
          <w:rFonts w:hint="eastAsia" w:ascii="宋体" w:hAnsi="宋体" w:eastAsia="宋体" w:cs="宋体"/>
          <w:color w:val="000000"/>
          <w:sz w:val="21"/>
          <w:lang w:val="en-US" w:eastAsia="zh-CN"/>
        </w:rPr>
        <w:t>04</w:t>
      </w:r>
      <w:r>
        <w:rPr>
          <w:rFonts w:ascii="宋体" w:hAnsi="宋体" w:eastAsia="宋体" w:cs="宋体"/>
          <w:color w:val="000000"/>
          <w:sz w:val="21"/>
        </w:rPr>
        <w:t>月01日至</w:t>
      </w:r>
      <w:r>
        <w:rPr>
          <w:rFonts w:ascii="宋体" w:hAnsi="宋体" w:eastAsia="宋体" w:cs="宋体"/>
          <w:color w:val="auto"/>
          <w:sz w:val="21"/>
        </w:rPr>
        <w:t>202</w:t>
      </w:r>
      <w:r>
        <w:rPr>
          <w:rFonts w:hint="eastAsia" w:ascii="宋体" w:hAnsi="宋体" w:cs="宋体"/>
          <w:color w:val="auto"/>
          <w:sz w:val="21"/>
          <w:lang w:val="en-US" w:eastAsia="zh-CN"/>
        </w:rPr>
        <w:t>7</w:t>
      </w:r>
      <w:r>
        <w:rPr>
          <w:rFonts w:ascii="宋体" w:hAnsi="宋体" w:eastAsia="宋体" w:cs="宋体"/>
          <w:color w:val="auto"/>
          <w:sz w:val="21"/>
        </w:rPr>
        <w:t>年12月31日</w:t>
      </w:r>
      <w:r>
        <w:rPr>
          <w:rFonts w:hint="eastAsia" w:ascii="宋体" w:hAnsi="宋体" w:cs="宋体"/>
          <w:color w:val="auto"/>
          <w:kern w:val="0"/>
          <w:sz w:val="24"/>
          <w:szCs w:val="24"/>
          <w:lang w:val="zh-CN"/>
        </w:rPr>
        <w:t>。</w:t>
      </w:r>
    </w:p>
    <w:p w14:paraId="71E748D0">
      <w:pPr>
        <w:widowControl/>
        <w:shd w:val="clear" w:color="auto" w:fill="FFFFFF"/>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2、服务期内，在货源紧张时，供应商优先供应采购人</w:t>
      </w:r>
      <w:r>
        <w:rPr>
          <w:rFonts w:hint="eastAsia" w:ascii="宋体" w:hAnsi="宋体" w:cs="宋体"/>
          <w:b/>
          <w:kern w:val="0"/>
          <w:sz w:val="24"/>
          <w:szCs w:val="24"/>
          <w:lang w:val="zh-CN"/>
        </w:rPr>
        <w:t>（提供加盖单位公章的承诺书原件）</w:t>
      </w:r>
      <w:r>
        <w:rPr>
          <w:rFonts w:hint="eastAsia" w:ascii="宋体" w:hAnsi="宋体" w:cs="宋体"/>
          <w:kern w:val="0"/>
          <w:sz w:val="24"/>
          <w:szCs w:val="24"/>
          <w:lang w:val="zh-CN"/>
        </w:rPr>
        <w:t>。</w:t>
      </w:r>
    </w:p>
    <w:p w14:paraId="50E14BD2">
      <w:pPr>
        <w:pStyle w:val="54"/>
        <w:snapToGrid w:val="0"/>
        <w:spacing w:line="360" w:lineRule="auto"/>
        <w:ind w:firstLine="240" w:firstLineChars="100"/>
        <w:rPr>
          <w:rFonts w:hint="eastAsia" w:ascii="宋体" w:hAnsi="宋体"/>
          <w:bCs/>
          <w:sz w:val="24"/>
          <w:szCs w:val="24"/>
        </w:rPr>
      </w:pPr>
      <w:r>
        <w:rPr>
          <w:rFonts w:hint="eastAsia" w:ascii="宋体" w:hAnsi="宋体"/>
          <w:bCs/>
          <w:sz w:val="24"/>
          <w:szCs w:val="24"/>
        </w:rPr>
        <w:t>（四）★付款方式</w:t>
      </w:r>
    </w:p>
    <w:p w14:paraId="6E26A5A8">
      <w:pPr>
        <w:widowControl/>
        <w:shd w:val="clear" w:color="auto" w:fill="FFFFFF"/>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在合同执行期间，每次以实际结算数量为准（按照成交价格，供应商须报货物的固定单价），货到验收合格后支付供货款项，</w:t>
      </w:r>
      <w:r>
        <w:rPr>
          <w:rFonts w:hint="eastAsia" w:ascii="宋体" w:hAnsi="宋体" w:cs="宋体"/>
          <w:kern w:val="0"/>
          <w:sz w:val="24"/>
          <w:szCs w:val="24"/>
          <w:lang w:val="en-US" w:eastAsia="zh-CN"/>
        </w:rPr>
        <w:t>按次结算</w:t>
      </w:r>
      <w:r>
        <w:rPr>
          <w:rFonts w:hint="eastAsia" w:ascii="宋体" w:hAnsi="宋体" w:cs="宋体"/>
          <w:kern w:val="0"/>
          <w:sz w:val="24"/>
          <w:szCs w:val="24"/>
          <w:lang w:val="zh-CN"/>
        </w:rPr>
        <w:t>。</w:t>
      </w:r>
    </w:p>
    <w:p w14:paraId="5BAE0D39">
      <w:pPr>
        <w:widowControl/>
        <w:shd w:val="clear" w:color="auto" w:fill="FFFFFF"/>
        <w:spacing w:line="360" w:lineRule="auto"/>
        <w:rPr>
          <w:rFonts w:hint="eastAsia" w:ascii="宋体" w:hAnsi="宋体" w:cs="宋体"/>
          <w:b/>
          <w:bCs/>
          <w:kern w:val="0"/>
          <w:sz w:val="24"/>
          <w:szCs w:val="24"/>
          <w:lang w:val="zh-CN"/>
        </w:rPr>
      </w:pPr>
      <w:r>
        <w:rPr>
          <w:rFonts w:hint="eastAsia" w:ascii="宋体" w:hAnsi="宋体" w:cs="宋体"/>
          <w:b/>
          <w:bCs/>
          <w:kern w:val="0"/>
          <w:sz w:val="24"/>
          <w:szCs w:val="24"/>
        </w:rPr>
        <w:t>六</w:t>
      </w:r>
      <w:r>
        <w:rPr>
          <w:rFonts w:hint="eastAsia" w:ascii="宋体" w:hAnsi="宋体" w:cs="宋体"/>
          <w:b/>
          <w:bCs/>
          <w:kern w:val="0"/>
          <w:sz w:val="24"/>
          <w:szCs w:val="24"/>
          <w:lang w:eastAsia="zh-Hans"/>
        </w:rPr>
        <w:t>、</w:t>
      </w:r>
      <w:r>
        <w:rPr>
          <w:rFonts w:hint="eastAsia" w:ascii="宋体" w:hAnsi="宋体" w:cs="宋体"/>
          <w:b/>
          <w:bCs/>
          <w:kern w:val="0"/>
          <w:sz w:val="24"/>
          <w:szCs w:val="24"/>
          <w:lang w:val="zh-CN"/>
        </w:rPr>
        <w:t>备注</w:t>
      </w:r>
    </w:p>
    <w:p w14:paraId="3F3E32D3">
      <w:pPr>
        <w:pStyle w:val="54"/>
        <w:snapToGrid w:val="0"/>
        <w:spacing w:line="360" w:lineRule="auto"/>
        <w:ind w:firstLine="241" w:firstLineChars="100"/>
        <w:rPr>
          <w:rFonts w:hint="eastAsia" w:ascii="宋体" w:hAnsi="宋体"/>
          <w:b/>
          <w:bCs/>
          <w:sz w:val="24"/>
          <w:szCs w:val="24"/>
        </w:rPr>
      </w:pPr>
      <w:r>
        <w:rPr>
          <w:rFonts w:hint="eastAsia" w:ascii="宋体" w:hAnsi="宋体"/>
          <w:b/>
          <w:bCs/>
          <w:sz w:val="24"/>
          <w:szCs w:val="24"/>
        </w:rPr>
        <w:t>（一）本章打“★”内容均为实质性要求，不允许负偏离，否则作为无效响应。</w:t>
      </w:r>
    </w:p>
    <w:p w14:paraId="5030B0CD">
      <w:pPr>
        <w:pStyle w:val="54"/>
        <w:snapToGrid w:val="0"/>
        <w:spacing w:line="360" w:lineRule="auto"/>
        <w:ind w:firstLine="241" w:firstLineChars="100"/>
        <w:rPr>
          <w:rFonts w:hint="eastAsia" w:ascii="宋体" w:hAnsi="宋体"/>
          <w:b/>
          <w:bCs/>
          <w:sz w:val="24"/>
          <w:szCs w:val="24"/>
        </w:rPr>
      </w:pPr>
      <w:r>
        <w:rPr>
          <w:rFonts w:hint="eastAsia" w:ascii="宋体" w:hAnsi="宋体"/>
          <w:b/>
          <w:bCs/>
          <w:sz w:val="24"/>
          <w:szCs w:val="24"/>
        </w:rPr>
        <w:t>（二）所有实质性要求在采购文件中经采购人代表或评标委员会确认允许进行实质性变动。</w:t>
      </w:r>
    </w:p>
    <w:p w14:paraId="1DC7699C">
      <w:pPr>
        <w:pStyle w:val="19"/>
        <w:rPr>
          <w:rFonts w:asciiTheme="minorEastAsia" w:hAnsiTheme="minorEastAsia" w:eastAsiaTheme="minorEastAsia" w:cstheme="minorEastAsia"/>
          <w:kern w:val="0"/>
        </w:rPr>
      </w:pPr>
      <w:r>
        <w:rPr>
          <w:rFonts w:ascii="宋体" w:hAnsi="宋体"/>
          <w:sz w:val="36"/>
          <w:szCs w:val="36"/>
          <w:lang w:val="zh-CN"/>
        </w:rPr>
        <w:br w:type="page"/>
      </w:r>
      <w:bookmarkEnd w:id="10"/>
    </w:p>
    <w:p w14:paraId="0A3B001F">
      <w:pPr>
        <w:spacing w:line="500" w:lineRule="exact"/>
        <w:jc w:val="center"/>
        <w:rPr>
          <w:b/>
          <w:sz w:val="36"/>
          <w:szCs w:val="36"/>
        </w:rPr>
      </w:pPr>
      <w:r>
        <w:rPr>
          <w:rFonts w:hint="eastAsia"/>
          <w:b/>
          <w:sz w:val="36"/>
          <w:szCs w:val="36"/>
        </w:rPr>
        <w:t>订 购 合 同</w:t>
      </w:r>
    </w:p>
    <w:p w14:paraId="3730D400">
      <w:pPr>
        <w:spacing w:line="500" w:lineRule="exact"/>
        <w:jc w:val="center"/>
        <w:rPr>
          <w:b/>
          <w:sz w:val="44"/>
        </w:rPr>
      </w:pPr>
      <w:r>
        <w:rPr>
          <w:rFonts w:hint="eastAsia"/>
          <w:b/>
          <w:sz w:val="44"/>
        </w:rPr>
        <w:t xml:space="preserve">                        </w:t>
      </w:r>
      <w:r>
        <w:rPr>
          <w:rFonts w:hint="eastAsia"/>
          <w:sz w:val="22"/>
        </w:rPr>
        <w:t>合同号：</w:t>
      </w:r>
      <w:r>
        <w:rPr>
          <w:rFonts w:hint="eastAsia"/>
          <w:sz w:val="22"/>
          <w:u w:val="single"/>
        </w:rPr>
        <w:t xml:space="preserve">           </w:t>
      </w:r>
      <w:r>
        <w:rPr>
          <w:rFonts w:hint="eastAsia"/>
          <w:u w:val="single"/>
        </w:rPr>
        <w:t xml:space="preserve"> </w:t>
      </w:r>
    </w:p>
    <w:p w14:paraId="71F9141C">
      <w:pPr>
        <w:spacing w:line="500" w:lineRule="exact"/>
      </w:pPr>
    </w:p>
    <w:p w14:paraId="534A9949">
      <w:pPr>
        <w:spacing w:line="500" w:lineRule="exact"/>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购货单位（甲方）：</w:t>
      </w:r>
    </w:p>
    <w:p w14:paraId="73D89AB4">
      <w:pPr>
        <w:spacing w:line="500" w:lineRule="exact"/>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供货单位（乙方）：</w:t>
      </w:r>
    </w:p>
    <w:p w14:paraId="3A155586">
      <w:pPr>
        <w:spacing w:line="500" w:lineRule="exact"/>
        <w:ind w:firstLine="523" w:firstLineChars="218"/>
        <w:rPr>
          <w:rFonts w:asciiTheme="majorEastAsia" w:hAnsiTheme="majorEastAsia" w:eastAsiaTheme="majorEastAsia" w:cstheme="majorEastAsia"/>
          <w:sz w:val="22"/>
        </w:rPr>
      </w:pPr>
      <w:r>
        <w:rPr>
          <w:rFonts w:ascii="宋体" w:hAnsi="宋体" w:eastAsia="宋体" w:cs="宋体"/>
          <w:color w:val="000000"/>
          <w:sz w:val="24"/>
        </w:rPr>
        <w:t>根据</w:t>
      </w:r>
      <w:r>
        <w:rPr>
          <w:rFonts w:hint="eastAsia" w:ascii="宋体" w:hAnsi="宋体" w:cs="宋体"/>
          <w:color w:val="000000"/>
          <w:sz w:val="24"/>
          <w:lang w:val="en-US" w:eastAsia="zh-CN"/>
        </w:rPr>
        <w:t>江苏省血吸虫病防治研究所2025-2027年度实验动物协议供应商遴选</w:t>
      </w:r>
      <w:r>
        <w:rPr>
          <w:rFonts w:ascii="宋体" w:hAnsi="宋体" w:eastAsia="宋体" w:cs="宋体"/>
          <w:color w:val="000000"/>
          <w:sz w:val="24"/>
        </w:rPr>
        <w:t>供应商项目（项目编号：</w:t>
      </w:r>
      <w:r>
        <w:rPr>
          <w:rFonts w:hint="eastAsia" w:asciiTheme="minorEastAsia" w:hAnsiTheme="minorEastAsia" w:cstheme="minorEastAsia"/>
          <w:spacing w:val="8"/>
          <w:kern w:val="0"/>
          <w:szCs w:val="21"/>
        </w:rPr>
        <w:t>JSSXFS202</w:t>
      </w:r>
      <w:r>
        <w:rPr>
          <w:rFonts w:hint="eastAsia" w:asciiTheme="minorEastAsia" w:hAnsiTheme="minorEastAsia" w:cstheme="minorEastAsia"/>
          <w:spacing w:val="8"/>
          <w:kern w:val="0"/>
          <w:szCs w:val="21"/>
          <w:lang w:val="en-US" w:eastAsia="zh-CN"/>
        </w:rPr>
        <w:t>5</w:t>
      </w:r>
      <w:r>
        <w:rPr>
          <w:rFonts w:hint="eastAsia" w:asciiTheme="minorEastAsia" w:hAnsiTheme="minorEastAsia" w:cstheme="minorEastAsia"/>
          <w:spacing w:val="8"/>
          <w:kern w:val="0"/>
          <w:szCs w:val="21"/>
        </w:rPr>
        <w:t>-0</w:t>
      </w:r>
      <w:r>
        <w:rPr>
          <w:rFonts w:hint="eastAsia" w:asciiTheme="minorEastAsia" w:hAnsiTheme="minorEastAsia" w:cstheme="minorEastAsia"/>
          <w:spacing w:val="8"/>
          <w:kern w:val="0"/>
          <w:szCs w:val="21"/>
          <w:lang w:val="en-US" w:eastAsia="zh-CN"/>
        </w:rPr>
        <w:t>306</w:t>
      </w:r>
      <w:bookmarkStart w:id="15" w:name="_GoBack"/>
      <w:bookmarkEnd w:id="15"/>
      <w:r>
        <w:rPr>
          <w:rFonts w:hint="eastAsia" w:asciiTheme="minorEastAsia" w:hAnsiTheme="minorEastAsia" w:cstheme="minorEastAsia"/>
          <w:spacing w:val="8"/>
          <w:kern w:val="0"/>
          <w:szCs w:val="21"/>
        </w:rPr>
        <w:t>01</w:t>
      </w:r>
      <w:r>
        <w:rPr>
          <w:rFonts w:ascii="宋体" w:hAnsi="宋体" w:eastAsia="宋体" w:cs="宋体"/>
          <w:color w:val="000000"/>
          <w:sz w:val="24"/>
        </w:rPr>
        <w:t>）的采购结果和《中华人民共和国民法典》，双方本着互利互惠的原则，同意按以下条款就</w:t>
      </w:r>
      <w:r>
        <w:rPr>
          <w:rFonts w:hint="eastAsia" w:ascii="宋体" w:hAnsi="宋体" w:cs="宋体"/>
          <w:color w:val="000000"/>
          <w:sz w:val="24"/>
          <w:lang w:val="en-US" w:eastAsia="zh-CN"/>
        </w:rPr>
        <w:t>江苏省血吸虫病防治研究所</w:t>
      </w:r>
      <w:r>
        <w:rPr>
          <w:rFonts w:ascii="宋体" w:hAnsi="宋体" w:eastAsia="宋体" w:cs="宋体"/>
          <w:color w:val="000000"/>
          <w:sz w:val="24"/>
        </w:rPr>
        <w:t>实验动物的长期供应签订本合同：</w:t>
      </w:r>
    </w:p>
    <w:p w14:paraId="3C43E9A6">
      <w:pPr>
        <w:numPr>
          <w:ilvl w:val="0"/>
          <w:numId w:val="6"/>
        </w:numPr>
        <w:spacing w:line="500" w:lineRule="exact"/>
        <w:rPr>
          <w:rFonts w:asciiTheme="majorEastAsia" w:hAnsiTheme="majorEastAsia" w:eastAsiaTheme="majorEastAsia" w:cstheme="majorEastAsia"/>
          <w:sz w:val="22"/>
        </w:rPr>
      </w:pPr>
      <w:r>
        <w:rPr>
          <w:rFonts w:hint="eastAsia" w:asciiTheme="majorEastAsia" w:hAnsiTheme="majorEastAsia" w:eastAsiaTheme="majorEastAsia" w:cstheme="majorEastAsia"/>
          <w:b/>
          <w:sz w:val="22"/>
        </w:rPr>
        <w:t>购买情况及金额</w:t>
      </w:r>
    </w:p>
    <w:p w14:paraId="4835558F">
      <w:pPr>
        <w:numPr>
          <w:ilvl w:val="0"/>
          <w:numId w:val="7"/>
        </w:numPr>
        <w:spacing w:line="500" w:lineRule="exact"/>
        <w:ind w:firstLine="497" w:firstLineChars="226"/>
        <w:jc w:val="left"/>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产品具体规格、性别、数量及金额如下：</w:t>
      </w:r>
    </w:p>
    <w:tbl>
      <w:tblPr>
        <w:tblStyle w:val="201"/>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28"/>
        <w:gridCol w:w="1595"/>
        <w:gridCol w:w="1183"/>
        <w:gridCol w:w="1217"/>
        <w:gridCol w:w="1313"/>
        <w:gridCol w:w="941"/>
      </w:tblGrid>
      <w:tr w14:paraId="08FB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FACE105">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2328" w:type="dxa"/>
            <w:tcBorders>
              <w:top w:val="single" w:color="auto" w:sz="4" w:space="0"/>
              <w:left w:val="single" w:color="auto" w:sz="4" w:space="0"/>
              <w:bottom w:val="single" w:color="auto" w:sz="4" w:space="0"/>
              <w:right w:val="single" w:color="auto" w:sz="4" w:space="0"/>
            </w:tcBorders>
            <w:vAlign w:val="center"/>
          </w:tcPr>
          <w:p w14:paraId="29F0A00E">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产品名称</w:t>
            </w:r>
          </w:p>
        </w:tc>
        <w:tc>
          <w:tcPr>
            <w:tcW w:w="1595" w:type="dxa"/>
            <w:tcBorders>
              <w:top w:val="single" w:color="auto" w:sz="4" w:space="0"/>
              <w:left w:val="single" w:color="auto" w:sz="4" w:space="0"/>
              <w:bottom w:val="single" w:color="auto" w:sz="4" w:space="0"/>
              <w:right w:val="single" w:color="auto" w:sz="4" w:space="0"/>
            </w:tcBorders>
            <w:vAlign w:val="center"/>
          </w:tcPr>
          <w:p w14:paraId="4E2728C1">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规格</w:t>
            </w:r>
          </w:p>
        </w:tc>
        <w:tc>
          <w:tcPr>
            <w:tcW w:w="1183" w:type="dxa"/>
            <w:tcBorders>
              <w:top w:val="single" w:color="auto" w:sz="4" w:space="0"/>
              <w:left w:val="single" w:color="auto" w:sz="4" w:space="0"/>
              <w:bottom w:val="single" w:color="auto" w:sz="4" w:space="0"/>
              <w:right w:val="single" w:color="auto" w:sz="4" w:space="0"/>
            </w:tcBorders>
            <w:vAlign w:val="center"/>
          </w:tcPr>
          <w:p w14:paraId="06454D05">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数量</w:t>
            </w:r>
          </w:p>
          <w:p w14:paraId="6C7A3DF2">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（只）</w:t>
            </w:r>
          </w:p>
        </w:tc>
        <w:tc>
          <w:tcPr>
            <w:tcW w:w="1217" w:type="dxa"/>
            <w:tcBorders>
              <w:top w:val="single" w:color="auto" w:sz="4" w:space="0"/>
              <w:left w:val="single" w:color="auto" w:sz="4" w:space="0"/>
              <w:bottom w:val="single" w:color="auto" w:sz="4" w:space="0"/>
              <w:right w:val="single" w:color="auto" w:sz="4" w:space="0"/>
            </w:tcBorders>
            <w:vAlign w:val="center"/>
          </w:tcPr>
          <w:p w14:paraId="4BB0037B">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单价（元）</w:t>
            </w:r>
          </w:p>
        </w:tc>
        <w:tc>
          <w:tcPr>
            <w:tcW w:w="1313" w:type="dxa"/>
            <w:tcBorders>
              <w:top w:val="single" w:color="auto" w:sz="4" w:space="0"/>
              <w:left w:val="single" w:color="auto" w:sz="4" w:space="0"/>
              <w:bottom w:val="single" w:color="auto" w:sz="4" w:space="0"/>
              <w:right w:val="single" w:color="auto" w:sz="4" w:space="0"/>
            </w:tcBorders>
            <w:vAlign w:val="center"/>
          </w:tcPr>
          <w:p w14:paraId="0A0EBD1C">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合计（元)</w:t>
            </w:r>
          </w:p>
        </w:tc>
        <w:tc>
          <w:tcPr>
            <w:tcW w:w="941" w:type="dxa"/>
            <w:tcBorders>
              <w:top w:val="single" w:color="auto" w:sz="4" w:space="0"/>
              <w:left w:val="single" w:color="auto" w:sz="4" w:space="0"/>
              <w:bottom w:val="single" w:color="auto" w:sz="4" w:space="0"/>
              <w:right w:val="single" w:color="auto" w:sz="4" w:space="0"/>
            </w:tcBorders>
            <w:vAlign w:val="center"/>
          </w:tcPr>
          <w:p w14:paraId="6825CEB2">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24A0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6C02D29">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1</w:t>
            </w:r>
          </w:p>
        </w:tc>
        <w:tc>
          <w:tcPr>
            <w:tcW w:w="2328" w:type="dxa"/>
            <w:tcBorders>
              <w:top w:val="single" w:color="auto" w:sz="4" w:space="0"/>
              <w:left w:val="single" w:color="auto" w:sz="4" w:space="0"/>
              <w:bottom w:val="single" w:color="auto" w:sz="4" w:space="0"/>
              <w:right w:val="single" w:color="auto" w:sz="4" w:space="0"/>
            </w:tcBorders>
            <w:vAlign w:val="center"/>
          </w:tcPr>
          <w:p w14:paraId="6FF0AFA7">
            <w:pPr>
              <w:widowControl/>
              <w:jc w:val="center"/>
              <w:textAlignment w:val="center"/>
              <w:rPr>
                <w:rFonts w:hint="default" w:ascii="宋体" w:hAnsi="宋体" w:eastAsia="等线" w:cs="宋体"/>
                <w:color w:val="000000"/>
                <w:kern w:val="0"/>
                <w:sz w:val="22"/>
                <w:lang w:val="en-US" w:eastAsia="zh-CN" w:bidi="ar"/>
              </w:rPr>
            </w:pPr>
          </w:p>
        </w:tc>
        <w:tc>
          <w:tcPr>
            <w:tcW w:w="1595" w:type="dxa"/>
            <w:tcBorders>
              <w:top w:val="single" w:color="auto" w:sz="4" w:space="0"/>
              <w:left w:val="single" w:color="auto" w:sz="4" w:space="0"/>
              <w:bottom w:val="single" w:color="auto" w:sz="4" w:space="0"/>
              <w:right w:val="single" w:color="auto" w:sz="4" w:space="0"/>
            </w:tcBorders>
            <w:vAlign w:val="center"/>
          </w:tcPr>
          <w:p w14:paraId="29B35283">
            <w:pPr>
              <w:widowControl/>
              <w:jc w:val="center"/>
              <w:textAlignment w:val="center"/>
              <w:rPr>
                <w:rFonts w:hint="eastAsia" w:ascii="宋体" w:hAnsi="宋体" w:eastAsia="等线" w:cs="宋体"/>
                <w:color w:val="000000"/>
                <w:kern w:val="0"/>
                <w:sz w:val="22"/>
                <w:lang w:val="en-US" w:eastAsia="zh-CN" w:bidi="ar"/>
              </w:rPr>
            </w:pPr>
          </w:p>
        </w:tc>
        <w:tc>
          <w:tcPr>
            <w:tcW w:w="1183" w:type="dxa"/>
            <w:tcBorders>
              <w:top w:val="single" w:color="auto" w:sz="4" w:space="0"/>
              <w:left w:val="single" w:color="auto" w:sz="4" w:space="0"/>
              <w:bottom w:val="single" w:color="auto" w:sz="4" w:space="0"/>
              <w:right w:val="single" w:color="auto" w:sz="4" w:space="0"/>
            </w:tcBorders>
            <w:vAlign w:val="center"/>
          </w:tcPr>
          <w:p w14:paraId="13A044B0">
            <w:pPr>
              <w:widowControl/>
              <w:jc w:val="center"/>
              <w:textAlignment w:val="center"/>
              <w:rPr>
                <w:rFonts w:hint="default" w:ascii="宋体" w:hAnsi="宋体" w:eastAsia="等线" w:cs="宋体"/>
                <w:color w:val="000000"/>
                <w:kern w:val="0"/>
                <w:sz w:val="22"/>
                <w:lang w:val="en-US" w:eastAsia="zh-CN" w:bidi="ar"/>
              </w:rPr>
            </w:pPr>
          </w:p>
        </w:tc>
        <w:tc>
          <w:tcPr>
            <w:tcW w:w="1217" w:type="dxa"/>
            <w:tcBorders>
              <w:top w:val="single" w:color="auto" w:sz="4" w:space="0"/>
              <w:left w:val="single" w:color="auto" w:sz="4" w:space="0"/>
              <w:bottom w:val="single" w:color="auto" w:sz="4" w:space="0"/>
              <w:right w:val="single" w:color="auto" w:sz="4" w:space="0"/>
            </w:tcBorders>
            <w:vAlign w:val="center"/>
          </w:tcPr>
          <w:p w14:paraId="52FDF067">
            <w:pPr>
              <w:widowControl/>
              <w:jc w:val="center"/>
              <w:textAlignment w:val="center"/>
              <w:rPr>
                <w:rFonts w:ascii="宋体" w:hAnsi="宋体" w:eastAsia="等线" w:cs="宋体"/>
                <w:color w:val="000000"/>
                <w:kern w:val="0"/>
                <w:sz w:val="22"/>
                <w:lang w:bidi="ar"/>
              </w:rPr>
            </w:pPr>
          </w:p>
        </w:tc>
        <w:tc>
          <w:tcPr>
            <w:tcW w:w="1313" w:type="dxa"/>
            <w:tcBorders>
              <w:top w:val="single" w:color="auto" w:sz="4" w:space="0"/>
              <w:left w:val="single" w:color="auto" w:sz="4" w:space="0"/>
              <w:bottom w:val="single" w:color="auto" w:sz="4" w:space="0"/>
              <w:right w:val="single" w:color="auto" w:sz="4" w:space="0"/>
            </w:tcBorders>
            <w:vAlign w:val="center"/>
          </w:tcPr>
          <w:p w14:paraId="39F0D2A2">
            <w:pPr>
              <w:widowControl/>
              <w:jc w:val="center"/>
              <w:textAlignment w:val="center"/>
              <w:rPr>
                <w:rFonts w:ascii="宋体" w:hAnsi="宋体" w:eastAsia="等线" w:cs="宋体"/>
                <w:color w:val="000000"/>
                <w:kern w:val="0"/>
                <w:sz w:val="22"/>
                <w:lang w:bidi="ar"/>
              </w:rPr>
            </w:pPr>
          </w:p>
        </w:tc>
        <w:tc>
          <w:tcPr>
            <w:tcW w:w="941" w:type="dxa"/>
            <w:tcBorders>
              <w:top w:val="single" w:color="auto" w:sz="4" w:space="0"/>
              <w:left w:val="single" w:color="auto" w:sz="4" w:space="0"/>
              <w:bottom w:val="single" w:color="auto" w:sz="4" w:space="0"/>
              <w:right w:val="single" w:color="auto" w:sz="4" w:space="0"/>
            </w:tcBorders>
            <w:vAlign w:val="center"/>
          </w:tcPr>
          <w:p w14:paraId="485CCF84">
            <w:pPr>
              <w:widowControl/>
              <w:jc w:val="right"/>
              <w:textAlignment w:val="center"/>
              <w:rPr>
                <w:rFonts w:asciiTheme="majorEastAsia" w:hAnsiTheme="majorEastAsia" w:eastAsiaTheme="majorEastAsia" w:cstheme="majorEastAsia"/>
                <w:sz w:val="22"/>
              </w:rPr>
            </w:pPr>
          </w:p>
        </w:tc>
      </w:tr>
      <w:tr w14:paraId="1B4A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26" w:type="dxa"/>
            <w:gridSpan w:val="2"/>
            <w:tcBorders>
              <w:top w:val="single" w:color="auto" w:sz="4" w:space="0"/>
              <w:left w:val="single" w:color="auto" w:sz="4" w:space="0"/>
              <w:bottom w:val="single" w:color="auto" w:sz="4" w:space="0"/>
              <w:right w:val="single" w:color="auto" w:sz="4" w:space="0"/>
            </w:tcBorders>
            <w:vAlign w:val="center"/>
          </w:tcPr>
          <w:p w14:paraId="4FD2FB66">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合计金额（小写）</w:t>
            </w:r>
          </w:p>
        </w:tc>
        <w:tc>
          <w:tcPr>
            <w:tcW w:w="6249" w:type="dxa"/>
            <w:gridSpan w:val="5"/>
            <w:tcBorders>
              <w:top w:val="single" w:color="auto" w:sz="4" w:space="0"/>
              <w:left w:val="single" w:color="auto" w:sz="4" w:space="0"/>
              <w:bottom w:val="single" w:color="auto" w:sz="4" w:space="0"/>
              <w:right w:val="single" w:color="auto" w:sz="4" w:space="0"/>
            </w:tcBorders>
            <w:vAlign w:val="center"/>
          </w:tcPr>
          <w:p w14:paraId="04F3EC9C">
            <w:pPr>
              <w:rPr>
                <w:rFonts w:asciiTheme="majorEastAsia" w:hAnsiTheme="majorEastAsia" w:eastAsiaTheme="majorEastAsia" w:cstheme="majorEastAsia"/>
                <w:sz w:val="22"/>
              </w:rPr>
            </w:pPr>
          </w:p>
        </w:tc>
      </w:tr>
      <w:tr w14:paraId="1867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26" w:type="dxa"/>
            <w:gridSpan w:val="2"/>
            <w:tcBorders>
              <w:top w:val="single" w:color="auto" w:sz="4" w:space="0"/>
              <w:left w:val="single" w:color="auto" w:sz="4" w:space="0"/>
              <w:bottom w:val="single" w:color="auto" w:sz="4" w:space="0"/>
              <w:right w:val="single" w:color="auto" w:sz="4" w:space="0"/>
            </w:tcBorders>
            <w:vAlign w:val="center"/>
          </w:tcPr>
          <w:p w14:paraId="7990B865">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合计金额（大写）</w:t>
            </w:r>
          </w:p>
        </w:tc>
        <w:tc>
          <w:tcPr>
            <w:tcW w:w="6249" w:type="dxa"/>
            <w:gridSpan w:val="5"/>
            <w:tcBorders>
              <w:top w:val="single" w:color="auto" w:sz="4" w:space="0"/>
              <w:left w:val="single" w:color="auto" w:sz="4" w:space="0"/>
              <w:bottom w:val="single" w:color="auto" w:sz="4" w:space="0"/>
              <w:right w:val="single" w:color="auto" w:sz="4" w:space="0"/>
            </w:tcBorders>
            <w:vAlign w:val="center"/>
          </w:tcPr>
          <w:p w14:paraId="08740162">
            <w:pPr>
              <w:rPr>
                <w:rFonts w:asciiTheme="majorEastAsia" w:hAnsiTheme="majorEastAsia" w:eastAsiaTheme="majorEastAsia" w:cstheme="majorEastAsia"/>
                <w:sz w:val="22"/>
              </w:rPr>
            </w:pPr>
          </w:p>
        </w:tc>
      </w:tr>
    </w:tbl>
    <w:p w14:paraId="62185ABC">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二、包装</w:t>
      </w:r>
    </w:p>
    <w:p w14:paraId="6D23D055">
      <w:pPr>
        <w:spacing w:line="500" w:lineRule="exact"/>
        <w:ind w:firstLine="448" w:firstLineChars="204"/>
        <w:rPr>
          <w:rFonts w:hint="default" w:asciiTheme="majorEastAsia" w:hAnsiTheme="majorEastAsia" w:eastAsiaTheme="majorEastAsia" w:cstheme="majorEastAsia"/>
          <w:sz w:val="22"/>
          <w:lang w:val="en-US" w:eastAsia="zh-CN"/>
        </w:rPr>
      </w:pPr>
      <w:r>
        <w:rPr>
          <w:rFonts w:hint="eastAsia" w:asciiTheme="majorEastAsia" w:hAnsiTheme="majorEastAsia" w:eastAsiaTheme="majorEastAsia" w:cstheme="majorEastAsia"/>
          <w:sz w:val="22"/>
        </w:rPr>
        <w:t>乙方可根据甲方</w:t>
      </w:r>
      <w:r>
        <w:rPr>
          <w:rFonts w:hint="eastAsia" w:asciiTheme="majorEastAsia" w:hAnsiTheme="majorEastAsia" w:eastAsiaTheme="majorEastAsia" w:cstheme="majorEastAsia"/>
          <w:sz w:val="22"/>
          <w:lang w:val="en-US" w:eastAsia="zh-CN"/>
        </w:rPr>
        <w:t>要求</w:t>
      </w:r>
      <w:r>
        <w:rPr>
          <w:rFonts w:hint="eastAsia" w:asciiTheme="majorEastAsia" w:hAnsiTheme="majorEastAsia" w:eastAsiaTheme="majorEastAsia" w:cstheme="majorEastAsia"/>
          <w:sz w:val="22"/>
        </w:rPr>
        <w:t>提供外包装，包装费用由</w:t>
      </w:r>
      <w:r>
        <w:rPr>
          <w:rFonts w:hint="eastAsia" w:asciiTheme="majorEastAsia" w:hAnsiTheme="majorEastAsia" w:eastAsiaTheme="majorEastAsia" w:cstheme="majorEastAsia"/>
          <w:sz w:val="22"/>
          <w:lang w:val="en-US" w:eastAsia="zh-CN"/>
        </w:rPr>
        <w:t>甲</w:t>
      </w:r>
      <w:r>
        <w:rPr>
          <w:rFonts w:hint="eastAsia" w:asciiTheme="majorEastAsia" w:hAnsiTheme="majorEastAsia" w:eastAsiaTheme="majorEastAsia" w:cstheme="majorEastAsia"/>
          <w:sz w:val="22"/>
        </w:rPr>
        <w:t>方承担。无特殊要求则默认使用乙方出厂包装及规格</w:t>
      </w:r>
      <w:r>
        <w:rPr>
          <w:rFonts w:hint="eastAsia" w:asciiTheme="majorEastAsia" w:hAnsiTheme="majorEastAsia" w:eastAsiaTheme="majorEastAsia" w:cstheme="majorEastAsia"/>
          <w:sz w:val="22"/>
          <w:lang w:eastAsia="zh-CN"/>
        </w:rPr>
        <w:t>，</w:t>
      </w:r>
      <w:r>
        <w:rPr>
          <w:rFonts w:hint="eastAsia" w:asciiTheme="majorEastAsia" w:hAnsiTheme="majorEastAsia" w:eastAsiaTheme="majorEastAsia" w:cstheme="majorEastAsia"/>
          <w:sz w:val="22"/>
          <w:lang w:val="en-US" w:eastAsia="zh-CN"/>
        </w:rPr>
        <w:t>包装费用由乙方承担。</w:t>
      </w:r>
    </w:p>
    <w:p w14:paraId="65B8E98C">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三、交货方式及时间</w:t>
      </w:r>
    </w:p>
    <w:p w14:paraId="11FFDD4C">
      <w:pPr>
        <w:pStyle w:val="188"/>
        <w:numPr>
          <w:ilvl w:val="0"/>
          <w:numId w:val="8"/>
        </w:numPr>
        <w:spacing w:line="500" w:lineRule="exact"/>
        <w:ind w:firstLineChars="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交货时间：甲乙双方协定具体交货日期。</w:t>
      </w:r>
    </w:p>
    <w:p w14:paraId="424B26FC">
      <w:pPr>
        <w:pStyle w:val="188"/>
        <w:numPr>
          <w:ilvl w:val="0"/>
          <w:numId w:val="8"/>
        </w:numPr>
        <w:spacing w:line="500" w:lineRule="exact"/>
        <w:ind w:firstLineChars="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交货地点：甲方指定的收货地点。</w:t>
      </w:r>
    </w:p>
    <w:p w14:paraId="01508408">
      <w:pPr>
        <w:pStyle w:val="188"/>
        <w:numPr>
          <w:ilvl w:val="0"/>
          <w:numId w:val="8"/>
        </w:numPr>
        <w:spacing w:line="500" w:lineRule="exact"/>
        <w:ind w:firstLineChars="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乙方负责协助提供相关运输所需证明文件，甲方应指派专人在规定的时间和地点负责接收动物并办理相关手续。</w:t>
      </w:r>
    </w:p>
    <w:p w14:paraId="67BC295C">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四、费用结算</w:t>
      </w:r>
    </w:p>
    <w:p w14:paraId="115927F1">
      <w:pPr>
        <w:spacing w:line="500" w:lineRule="exact"/>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 xml:space="preserve">    甲方在确认</w:t>
      </w:r>
      <w:r>
        <w:rPr>
          <w:rFonts w:hint="eastAsia" w:asciiTheme="majorEastAsia" w:hAnsiTheme="majorEastAsia" w:eastAsiaTheme="majorEastAsia" w:cstheme="majorEastAsia"/>
          <w:sz w:val="22"/>
          <w:lang w:val="en-US" w:eastAsia="zh-CN"/>
        </w:rPr>
        <w:t>收货</w:t>
      </w:r>
      <w:r>
        <w:rPr>
          <w:rFonts w:hint="eastAsia" w:asciiTheme="majorEastAsia" w:hAnsiTheme="majorEastAsia" w:eastAsiaTheme="majorEastAsia" w:cstheme="majorEastAsia"/>
          <w:sz w:val="22"/>
        </w:rPr>
        <w:t>并收到乙方合法有效的等额增值税普通发票后的20个工作日内，将货款一次性以电汇的方式或者支票支付给乙方。</w:t>
      </w:r>
    </w:p>
    <w:p w14:paraId="50091261">
      <w:pPr>
        <w:spacing w:line="500" w:lineRule="exact"/>
        <w:ind w:firstLine="448" w:firstLineChars="204"/>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户    名：</w:t>
      </w:r>
    </w:p>
    <w:p w14:paraId="71B25E00">
      <w:pPr>
        <w:spacing w:line="500" w:lineRule="exact"/>
        <w:ind w:firstLine="448" w:firstLineChars="204"/>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开户银行：</w:t>
      </w:r>
    </w:p>
    <w:p w14:paraId="3C0A54EF">
      <w:pPr>
        <w:spacing w:line="500" w:lineRule="exact"/>
        <w:ind w:firstLine="448" w:firstLineChars="204"/>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银行帐号：</w:t>
      </w:r>
    </w:p>
    <w:p w14:paraId="52EDAEFE">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五、质量保证</w:t>
      </w:r>
    </w:p>
    <w:p w14:paraId="0B2DD6CE">
      <w:pPr>
        <w:spacing w:line="500" w:lineRule="exact"/>
        <w:ind w:firstLine="448" w:firstLineChars="204"/>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乙方保证所提供的实验动物符合甲方要求，并可提供相应的实验动物质量合格证明。乙方可应甲方需要免费提供近期检测报告复印件。乙方还可根据甲方需要进行国家标准规定项目之外的指定项目检测，但相关检测费用由甲方承担。</w:t>
      </w:r>
    </w:p>
    <w:p w14:paraId="61BFE679">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六、违约责任</w:t>
      </w:r>
    </w:p>
    <w:p w14:paraId="1AD53A58">
      <w:pPr>
        <w:spacing w:line="500" w:lineRule="exact"/>
        <w:ind w:firstLine="440" w:firstLineChars="20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甲乙双方任何一方违约，除本合同另有约定外，违约方应按照国家有关法律、法规规定向守约方支付违约金；守约方由此引起的经济损失，有权向违约方进行追索。</w:t>
      </w:r>
    </w:p>
    <w:p w14:paraId="6F67DAE4">
      <w:pPr>
        <w:spacing w:line="500" w:lineRule="exact"/>
        <w:ind w:firstLine="440" w:firstLineChars="20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乙方无法按时向甲方发货，应在约定发货日期5个工作日之前向甲方说明情况并协调更改发货时间。因乙方原因导致，未按规定的时间和要求交货且未与甲方协调更改发货时间并造成甲方损失</w:t>
      </w:r>
      <w:r>
        <w:rPr>
          <w:rFonts w:hint="eastAsia" w:asciiTheme="majorEastAsia" w:hAnsiTheme="majorEastAsia" w:eastAsiaTheme="majorEastAsia" w:cstheme="majorEastAsia"/>
          <w:sz w:val="22"/>
          <w:lang w:val="en-US" w:eastAsia="zh-CN"/>
        </w:rPr>
        <w:t>的</w:t>
      </w:r>
      <w:r>
        <w:rPr>
          <w:rFonts w:hint="eastAsia" w:asciiTheme="majorEastAsia" w:hAnsiTheme="majorEastAsia" w:eastAsiaTheme="majorEastAsia" w:cstheme="majorEastAsia"/>
          <w:sz w:val="22"/>
        </w:rPr>
        <w:t>，</w:t>
      </w:r>
      <w:r>
        <w:rPr>
          <w:rFonts w:hint="eastAsia" w:asciiTheme="majorEastAsia" w:hAnsiTheme="majorEastAsia" w:eastAsiaTheme="majorEastAsia" w:cstheme="majorEastAsia"/>
          <w:sz w:val="22"/>
          <w:lang w:val="en-US" w:eastAsia="zh-CN"/>
        </w:rPr>
        <w:t>乙方全额赔偿甲方损失</w:t>
      </w:r>
      <w:r>
        <w:rPr>
          <w:rFonts w:hint="eastAsia" w:asciiTheme="majorEastAsia" w:hAnsiTheme="majorEastAsia" w:eastAsiaTheme="majorEastAsia" w:cstheme="majorEastAsia"/>
          <w:sz w:val="22"/>
        </w:rPr>
        <w:t>。</w:t>
      </w:r>
    </w:p>
    <w:p w14:paraId="6EB52AA4">
      <w:pPr>
        <w:spacing w:line="500" w:lineRule="exact"/>
        <w:ind w:firstLine="440" w:firstLineChars="20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甲方在收到货物后第一时间应对动物进行全面检查，包括但不局限于品系、产品种类、数量、性别、规格、有无明显外伤、包装有无破损等，如果发现有任何异常，需在接收货物后48小时内通知乙方，并提供照片，视频等证据，经双方或技术监督部门或其他权威机构认定是乙方责任的，乙方应退还甲方货物费用或更换货物。乙方无权干涉、也无法掌控动物在甲方的后续饲养条件或实验操作，故对于动物后续出现的任何异常乙方不承担任何责任。乙方不对除去实验动物本身之外的任何间接损失承担责任。由于甲方原因导致的订货数量、种类等出现错误的，乙方有权拒绝更换和退款。</w:t>
      </w:r>
    </w:p>
    <w:p w14:paraId="34429F63">
      <w:pPr>
        <w:spacing w:line="500" w:lineRule="exact"/>
        <w:ind w:firstLine="440" w:firstLineChars="20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甲方提前沟通预留的货物（动物包括但不限于9月龄以上的大周龄动物、孕鼠、特殊喂养的模型动物及其他特殊规格预留的动物等、饲料或垫料包括但不限于特殊饲料类目产品），由于甲方原因需中途退货的，应在约定发货日期15个工作日之前通知乙方并赔偿乙方退货部分总值20%的违约金；在约定发货日期15个工作日内甲方无理由中途退货的，定金不予退还，与此同时还应赔偿乙方退货部分总值50%的违约金。约定发货日期24小时之内不办理退货手续。</w:t>
      </w:r>
    </w:p>
    <w:p w14:paraId="1D5F4CD0">
      <w:pPr>
        <w:spacing w:line="500" w:lineRule="exact"/>
        <w:ind w:firstLine="440" w:firstLineChars="20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甲方没有安排专人按照约定时间和地点接货的，甲方应至少提前一个工作日联系乙方协调，如因送货到达甲方预留地址却无法联系上甲方导致无人接收，由此所产生的一切损失由甲方承担。</w:t>
      </w:r>
    </w:p>
    <w:p w14:paraId="4AE32032">
      <w:pPr>
        <w:spacing w:line="500" w:lineRule="exact"/>
        <w:ind w:firstLine="440" w:firstLineChars="20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甲方无正当理由拒绝接收产品，应承担由此而造成的全部损失和运输费用及中途退货规定之违约金。</w:t>
      </w:r>
    </w:p>
    <w:p w14:paraId="24458F86">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七、不可抗力</w:t>
      </w:r>
    </w:p>
    <w:p w14:paraId="7C699D8B">
      <w:pPr>
        <w:spacing w:line="500" w:lineRule="exact"/>
        <w:ind w:firstLine="550" w:firstLineChars="25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如果任何一方当事人受战争、严重的火灾、水灾、台风、地震、洪水以及其他不可预见、不能控制、不能避免且不能克服的事件的影响而无法执行合同，双方合同自动解除，受不可抗力事件影响的一方当事人对于不可抗力事件导致的合同义务的迟延履行或不能履行不承担违约责任，但该方当事人应将不可抗力事件情况尽快通知另一方当事人。</w:t>
      </w:r>
    </w:p>
    <w:p w14:paraId="52508729">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八、品系保护</w:t>
      </w:r>
    </w:p>
    <w:p w14:paraId="7E93D80D">
      <w:pPr>
        <w:spacing w:line="500" w:lineRule="exact"/>
        <w:ind w:firstLine="440" w:firstLineChars="200"/>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实验小鼠由甲方从</w:t>
      </w:r>
      <w:r>
        <w:rPr>
          <w:rFonts w:hint="eastAsia" w:asciiTheme="majorEastAsia" w:hAnsiTheme="majorEastAsia" w:eastAsiaTheme="majorEastAsia" w:cstheme="majorEastAsia"/>
          <w:sz w:val="22"/>
          <w:lang w:val="en-US" w:eastAsia="zh-CN"/>
        </w:rPr>
        <w:t>乙方</w:t>
      </w:r>
      <w:r>
        <w:rPr>
          <w:rFonts w:hint="eastAsia" w:asciiTheme="majorEastAsia" w:hAnsiTheme="majorEastAsia" w:eastAsiaTheme="majorEastAsia" w:cstheme="majorEastAsia"/>
          <w:sz w:val="22"/>
        </w:rPr>
        <w:t>公司购买所得，未经</w:t>
      </w:r>
      <w:r>
        <w:rPr>
          <w:rFonts w:hint="eastAsia" w:asciiTheme="majorEastAsia" w:hAnsiTheme="majorEastAsia" w:eastAsiaTheme="majorEastAsia" w:cstheme="majorEastAsia"/>
          <w:sz w:val="22"/>
          <w:lang w:val="en-US" w:eastAsia="zh-CN"/>
        </w:rPr>
        <w:t>乙方</w:t>
      </w:r>
      <w:r>
        <w:rPr>
          <w:rFonts w:hint="eastAsia" w:asciiTheme="majorEastAsia" w:hAnsiTheme="majorEastAsia" w:eastAsiaTheme="majorEastAsia" w:cstheme="majorEastAsia"/>
          <w:sz w:val="22"/>
        </w:rPr>
        <w:t>公司允许，甲方不得自行繁育、岀售或以其他方式提供给任何第三方用于任何用途，否则甲方需要赔偿</w:t>
      </w:r>
      <w:r>
        <w:rPr>
          <w:rFonts w:hint="eastAsia" w:asciiTheme="majorEastAsia" w:hAnsiTheme="majorEastAsia" w:eastAsiaTheme="majorEastAsia" w:cstheme="majorEastAsia"/>
          <w:sz w:val="22"/>
          <w:lang w:val="en-US" w:eastAsia="zh-CN"/>
        </w:rPr>
        <w:t>乙方</w:t>
      </w:r>
      <w:r>
        <w:rPr>
          <w:rFonts w:hint="eastAsia" w:asciiTheme="majorEastAsia" w:hAnsiTheme="majorEastAsia" w:eastAsiaTheme="majorEastAsia" w:cstheme="majorEastAsia"/>
          <w:sz w:val="22"/>
        </w:rPr>
        <w:t>公司的所有损失（包括但不限于品系引种、保种及相关商业利润）。甲方不得对乙方出售的实验小鼠进行任何的商业买卖或赠与，若甲方违反此条款出售或以其他方式提供给第三方用于任何用途，导致乙方产生连带责任，乙方可随时终止与甲方的供货合同，同时甲方须承担所有法律责任和损失。</w:t>
      </w:r>
    </w:p>
    <w:p w14:paraId="739223B7">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九、争议解决方式</w:t>
      </w:r>
    </w:p>
    <w:p w14:paraId="36050B44">
      <w:pPr>
        <w:spacing w:line="500" w:lineRule="exact"/>
        <w:ind w:firstLine="519" w:firstLineChars="236"/>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因执行本合同所发生的和与本合同有关的一切争议将由双方当事人通过友好协商解决。如果不能协商一致，可向任一方所在地有管辖权的人民法院提起诉讼。</w:t>
      </w:r>
    </w:p>
    <w:p w14:paraId="3A4A08B7">
      <w:pPr>
        <w:spacing w:line="500" w:lineRule="exact"/>
        <w:rPr>
          <w:rFonts w:asciiTheme="majorEastAsia" w:hAnsiTheme="majorEastAsia" w:eastAsiaTheme="majorEastAsia" w:cstheme="majorEastAsia"/>
          <w:b/>
          <w:sz w:val="22"/>
        </w:rPr>
      </w:pPr>
      <w:r>
        <w:rPr>
          <w:rFonts w:hint="eastAsia" w:asciiTheme="majorEastAsia" w:hAnsiTheme="majorEastAsia" w:eastAsiaTheme="majorEastAsia" w:cstheme="majorEastAsia"/>
          <w:b/>
          <w:sz w:val="22"/>
        </w:rPr>
        <w:t>十、附则</w:t>
      </w:r>
    </w:p>
    <w:p w14:paraId="5D69D09F">
      <w:pPr>
        <w:spacing w:line="500" w:lineRule="exact"/>
        <w:ind w:firstLine="448" w:firstLineChars="204"/>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1、本合同自双方签字、盖章后生效；本合同壹式</w:t>
      </w:r>
      <w:r>
        <w:rPr>
          <w:rFonts w:hint="eastAsia" w:asciiTheme="majorEastAsia" w:hAnsiTheme="majorEastAsia" w:eastAsiaTheme="majorEastAsia" w:cstheme="majorEastAsia"/>
          <w:sz w:val="22"/>
          <w:lang w:val="en-US" w:eastAsia="zh-CN"/>
        </w:rPr>
        <w:t>叁</w:t>
      </w:r>
      <w:r>
        <w:rPr>
          <w:rFonts w:hint="eastAsia" w:asciiTheme="majorEastAsia" w:hAnsiTheme="majorEastAsia" w:eastAsiaTheme="majorEastAsia" w:cstheme="majorEastAsia"/>
          <w:sz w:val="22"/>
        </w:rPr>
        <w:t>份，甲</w:t>
      </w:r>
      <w:r>
        <w:rPr>
          <w:rFonts w:hint="eastAsia" w:asciiTheme="majorEastAsia" w:hAnsiTheme="majorEastAsia" w:eastAsiaTheme="majorEastAsia" w:cstheme="majorEastAsia"/>
          <w:sz w:val="22"/>
          <w:lang w:val="en-US" w:eastAsia="zh-CN"/>
        </w:rPr>
        <w:t>方执贰份</w:t>
      </w:r>
      <w:r>
        <w:rPr>
          <w:rFonts w:hint="eastAsia" w:asciiTheme="majorEastAsia" w:hAnsiTheme="majorEastAsia" w:eastAsiaTheme="majorEastAsia" w:cstheme="majorEastAsia"/>
          <w:sz w:val="22"/>
        </w:rPr>
        <w:t>乙方执壹份。</w:t>
      </w:r>
    </w:p>
    <w:p w14:paraId="5A7FA39D">
      <w:pPr>
        <w:spacing w:line="500" w:lineRule="exact"/>
        <w:jc w:val="left"/>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【以下无正文】</w:t>
      </w:r>
    </w:p>
    <w:p w14:paraId="5B1C0393">
      <w:pPr>
        <w:tabs>
          <w:tab w:val="right" w:pos="4774"/>
          <w:tab w:val="right" w:pos="9345"/>
        </w:tabs>
        <w:spacing w:line="500" w:lineRule="exact"/>
        <w:rPr>
          <w:rFonts w:ascii="宋体" w:hAnsi="宋体" w:cs="宋体"/>
          <w:sz w:val="22"/>
        </w:rPr>
      </w:pPr>
      <w:r>
        <w:rPr>
          <w:rFonts w:hint="eastAsia" w:ascii="宋体" w:hAnsi="宋体" w:cs="宋体"/>
          <w:sz w:val="22"/>
        </w:rPr>
        <w:t>甲方：</w:t>
      </w:r>
      <w:r>
        <w:rPr>
          <w:rFonts w:hint="eastAsia" w:asciiTheme="majorEastAsia" w:hAnsiTheme="majorEastAsia" w:eastAsiaTheme="majorEastAsia" w:cstheme="majorEastAsia"/>
          <w:bCs/>
          <w:sz w:val="22"/>
        </w:rPr>
        <w:t>江苏省血吸虫病防治研究所</w:t>
      </w:r>
      <w:r>
        <w:rPr>
          <w:rFonts w:hint="eastAsia" w:ascii="宋体" w:hAnsi="宋体" w:cs="宋体"/>
          <w:sz w:val="22"/>
        </w:rPr>
        <w:t xml:space="preserve">        乙方：</w:t>
      </w:r>
    </w:p>
    <w:p w14:paraId="1AAC6CB9">
      <w:pPr>
        <w:tabs>
          <w:tab w:val="left" w:pos="5080"/>
        </w:tabs>
        <w:spacing w:line="500" w:lineRule="exact"/>
        <w:ind w:left="5280" w:hanging="5280" w:hangingChars="2400"/>
        <w:rPr>
          <w:rFonts w:ascii="宋体" w:hAnsi="宋体" w:cs="宋体"/>
          <w:sz w:val="22"/>
        </w:rPr>
      </w:pPr>
      <w:r>
        <w:rPr>
          <w:rFonts w:hint="eastAsia" w:ascii="宋体" w:hAnsi="宋体" w:cs="宋体"/>
          <w:sz w:val="22"/>
        </w:rPr>
        <w:t>地址：</w:t>
      </w:r>
      <w:r>
        <w:rPr>
          <w:rFonts w:hint="eastAsia" w:ascii="宋体" w:hAnsi="宋体" w:cs="宋体"/>
          <w:sz w:val="22"/>
          <w:lang w:val="en-US" w:eastAsia="zh-CN"/>
        </w:rPr>
        <w:t>无锡梅园杨巷117号</w:t>
      </w:r>
      <w:r>
        <w:rPr>
          <w:rFonts w:hint="eastAsia" w:ascii="宋体" w:hAnsi="宋体" w:cs="宋体"/>
          <w:sz w:val="22"/>
        </w:rPr>
        <w:t xml:space="preserve">              地址：</w:t>
      </w:r>
    </w:p>
    <w:p w14:paraId="0A9A3E87">
      <w:pPr>
        <w:tabs>
          <w:tab w:val="left" w:pos="5080"/>
        </w:tabs>
        <w:spacing w:line="500" w:lineRule="exact"/>
        <w:rPr>
          <w:rFonts w:hint="eastAsia" w:ascii="宋体" w:hAnsi="宋体" w:cs="宋体"/>
          <w:sz w:val="22"/>
        </w:rPr>
      </w:pPr>
      <w:r>
        <w:rPr>
          <w:rFonts w:hint="eastAsia" w:ascii="宋体" w:hAnsi="宋体" w:cs="宋体"/>
          <w:sz w:val="22"/>
        </w:rPr>
        <w:t xml:space="preserve">电话：               </w:t>
      </w:r>
      <w:r>
        <w:rPr>
          <w:rFonts w:hint="eastAsia" w:ascii="宋体" w:hAnsi="宋体" w:cs="宋体"/>
          <w:sz w:val="22"/>
          <w:lang w:val="en-US" w:eastAsia="zh-CN"/>
        </w:rPr>
        <w:t xml:space="preserve">                </w:t>
      </w:r>
      <w:r>
        <w:rPr>
          <w:rFonts w:hint="eastAsia" w:ascii="宋体" w:hAnsi="宋体" w:cs="宋体"/>
          <w:sz w:val="22"/>
        </w:rPr>
        <w:t>电话：</w:t>
      </w:r>
    </w:p>
    <w:p w14:paraId="10EA49DF">
      <w:pPr>
        <w:tabs>
          <w:tab w:val="left" w:pos="5080"/>
        </w:tabs>
        <w:spacing w:line="500" w:lineRule="exact"/>
        <w:rPr>
          <w:rFonts w:hint="eastAsia" w:ascii="宋体" w:hAnsi="宋体" w:cs="宋体"/>
          <w:sz w:val="22"/>
        </w:rPr>
      </w:pPr>
      <w:r>
        <w:rPr>
          <w:rFonts w:hint="eastAsia" w:ascii="宋体" w:hAnsi="宋体" w:cs="宋体"/>
          <w:sz w:val="22"/>
          <w:lang w:val="en-US" w:eastAsia="zh-CN"/>
        </w:rPr>
        <w:t>法人</w:t>
      </w:r>
      <w:r>
        <w:rPr>
          <w:rFonts w:hint="eastAsia" w:ascii="宋体" w:hAnsi="宋体" w:cs="宋体"/>
          <w:sz w:val="22"/>
        </w:rPr>
        <w:t xml:space="preserve">代表：                       </w:t>
      </w:r>
      <w:r>
        <w:rPr>
          <w:rFonts w:hint="eastAsia" w:ascii="宋体" w:hAnsi="宋体" w:cs="宋体"/>
          <w:sz w:val="22"/>
          <w:lang w:val="en-US" w:eastAsia="zh-CN"/>
        </w:rPr>
        <w:t xml:space="preserve">    联系人</w:t>
      </w:r>
      <w:r>
        <w:rPr>
          <w:rFonts w:hint="eastAsia" w:ascii="宋体" w:hAnsi="宋体" w:cs="宋体"/>
          <w:sz w:val="22"/>
        </w:rPr>
        <w:t>：</w:t>
      </w:r>
    </w:p>
    <w:p w14:paraId="7742386F">
      <w:pPr>
        <w:tabs>
          <w:tab w:val="left" w:pos="5080"/>
        </w:tabs>
        <w:spacing w:line="500" w:lineRule="exact"/>
        <w:rPr>
          <w:rFonts w:hint="default" w:ascii="宋体" w:hAnsi="宋体" w:cs="宋体"/>
          <w:sz w:val="22"/>
          <w:lang w:val="en-US" w:eastAsia="zh-CN"/>
        </w:rPr>
      </w:pPr>
      <w:r>
        <w:rPr>
          <w:rFonts w:hint="eastAsia" w:ascii="宋体" w:hAnsi="宋体" w:cs="宋体"/>
          <w:sz w:val="22"/>
          <w:lang w:val="en-US" w:eastAsia="zh-CN"/>
        </w:rPr>
        <w:t>联系人：</w:t>
      </w:r>
    </w:p>
    <w:p w14:paraId="2EE78B41">
      <w:pPr>
        <w:tabs>
          <w:tab w:val="right" w:pos="4774"/>
          <w:tab w:val="right" w:pos="9345"/>
        </w:tabs>
        <w:spacing w:line="500" w:lineRule="exact"/>
        <w:ind w:firstLine="660" w:firstLineChars="300"/>
        <w:jc w:val="left"/>
        <w:rPr>
          <w:rFonts w:asciiTheme="majorEastAsia" w:hAnsiTheme="majorEastAsia" w:eastAsiaTheme="majorEastAsia" w:cstheme="majorEastAsia"/>
          <w:sz w:val="22"/>
        </w:rPr>
      </w:pPr>
      <w:r>
        <w:rPr>
          <w:rFonts w:hint="eastAsia" w:ascii="宋体" w:hAnsi="宋体" w:cs="宋体"/>
          <w:sz w:val="22"/>
        </w:rPr>
        <w:t>年</w:t>
      </w:r>
      <w:r>
        <w:rPr>
          <w:rFonts w:hint="eastAsia" w:ascii="宋体" w:hAnsi="宋体" w:cs="宋体"/>
          <w:sz w:val="22"/>
          <w:lang w:val="en-US" w:eastAsia="zh-CN"/>
        </w:rPr>
        <w:t xml:space="preserve">  </w:t>
      </w:r>
      <w:r>
        <w:rPr>
          <w:rFonts w:hint="eastAsia" w:ascii="宋体" w:hAnsi="宋体" w:cs="宋体"/>
          <w:sz w:val="22"/>
        </w:rPr>
        <w:t>月 日</w:t>
      </w:r>
      <w:r>
        <w:rPr>
          <w:rFonts w:hint="eastAsia" w:ascii="宋体" w:hAnsi="宋体" w:cs="宋体"/>
          <w:sz w:val="22"/>
        </w:rPr>
        <w:tab/>
      </w:r>
      <w:r>
        <w:rPr>
          <w:rFonts w:hint="eastAsia" w:ascii="宋体" w:hAnsi="宋体" w:cs="宋体"/>
          <w:sz w:val="22"/>
        </w:rPr>
        <w:t xml:space="preserve">                  </w:t>
      </w:r>
      <w:r>
        <w:rPr>
          <w:rFonts w:hint="eastAsia" w:ascii="宋体" w:hAnsi="宋体" w:cs="宋体"/>
          <w:sz w:val="22"/>
          <w:lang w:val="en-US" w:eastAsia="zh-CN"/>
        </w:rPr>
        <w:t xml:space="preserve">        </w:t>
      </w:r>
      <w:r>
        <w:rPr>
          <w:rFonts w:hint="eastAsia" w:ascii="宋体" w:hAnsi="宋体" w:cs="宋体"/>
          <w:sz w:val="22"/>
        </w:rPr>
        <w:t xml:space="preserve">年 </w:t>
      </w:r>
      <w:r>
        <w:rPr>
          <w:rFonts w:hint="eastAsia" w:ascii="宋体" w:hAnsi="宋体" w:cs="宋体"/>
          <w:sz w:val="22"/>
          <w:lang w:val="en-US" w:eastAsia="zh-CN"/>
        </w:rPr>
        <w:t xml:space="preserve"> </w:t>
      </w:r>
      <w:r>
        <w:rPr>
          <w:rFonts w:hint="eastAsia" w:ascii="宋体" w:hAnsi="宋体" w:cs="宋体"/>
          <w:sz w:val="22"/>
        </w:rPr>
        <w:t xml:space="preserve">月 </w:t>
      </w:r>
      <w:r>
        <w:rPr>
          <w:rFonts w:hint="eastAsia" w:ascii="宋体" w:hAnsi="宋体" w:cs="宋体"/>
          <w:sz w:val="22"/>
          <w:lang w:val="en-US" w:eastAsia="zh-CN"/>
        </w:rPr>
        <w:t xml:space="preserve">  </w:t>
      </w:r>
      <w:r>
        <w:rPr>
          <w:rFonts w:hint="eastAsia" w:ascii="宋体" w:hAnsi="宋体" w:cs="宋体"/>
          <w:sz w:val="22"/>
        </w:rPr>
        <w:t>日</w:t>
      </w:r>
    </w:p>
    <w:p w14:paraId="2F7D525C">
      <w:pPr>
        <w:pStyle w:val="19"/>
        <w:rPr>
          <w:rFonts w:asciiTheme="minorEastAsia" w:hAnsiTheme="minorEastAsia" w:eastAsiaTheme="minorEastAsia" w:cstheme="minorEastAsia"/>
          <w:kern w:val="0"/>
        </w:rPr>
      </w:pPr>
    </w:p>
    <w:bookmarkEnd w:id="3"/>
    <w:p w14:paraId="79EA25F0">
      <w:pPr>
        <w:pStyle w:val="2"/>
        <w:numPr>
          <w:ilvl w:val="0"/>
          <w:numId w:val="0"/>
        </w:numPr>
        <w:rPr>
          <w:rFonts w:asciiTheme="minorEastAsia" w:hAnsiTheme="minorEastAsia" w:eastAsiaTheme="minorEastAsia" w:cstheme="minorEastAsia"/>
        </w:rPr>
      </w:pPr>
      <w:bookmarkStart w:id="11" w:name="_Toc43902853"/>
      <w:r>
        <w:rPr>
          <w:rFonts w:hint="eastAsia" w:asciiTheme="minorEastAsia" w:hAnsiTheme="minorEastAsia" w:eastAsiaTheme="minorEastAsia" w:cstheme="minorEastAsia"/>
        </w:rPr>
        <w:t xml:space="preserve"> 附件</w:t>
      </w:r>
      <w:bookmarkEnd w:id="11"/>
    </w:p>
    <w:p w14:paraId="61032E84">
      <w:pPr>
        <w:widowControl/>
        <w:adjustRightInd w:val="0"/>
        <w:spacing w:line="240" w:lineRule="atLeast"/>
        <w:jc w:val="left"/>
        <w:rPr>
          <w:rFonts w:asciiTheme="minorEastAsia" w:hAnsiTheme="minorEastAsia" w:eastAsiaTheme="minorEastAsia" w:cstheme="minorEastAsia"/>
          <w:b/>
          <w:bCs/>
          <w:szCs w:val="21"/>
        </w:rPr>
      </w:pPr>
    </w:p>
    <w:p w14:paraId="5C3303F0">
      <w:pPr>
        <w:spacing w:line="440" w:lineRule="exact"/>
        <w:rPr>
          <w:rFonts w:asciiTheme="minorEastAsia" w:hAnsiTheme="minorEastAsia" w:eastAsiaTheme="minorEastAsia" w:cstheme="minorEastAsia"/>
          <w:sz w:val="20"/>
          <w:szCs w:val="20"/>
        </w:rPr>
      </w:pPr>
    </w:p>
    <w:p w14:paraId="0EA4A8A1">
      <w:pPr>
        <w:spacing w:line="440" w:lineRule="exact"/>
        <w:rPr>
          <w:rFonts w:asciiTheme="minorEastAsia" w:hAnsiTheme="minorEastAsia" w:eastAsiaTheme="minorEastAsia" w:cstheme="minorEastAsia"/>
          <w:sz w:val="20"/>
          <w:szCs w:val="20"/>
        </w:rPr>
      </w:pPr>
    </w:p>
    <w:p w14:paraId="0D9040AC">
      <w:pPr>
        <w:spacing w:line="440" w:lineRule="exact"/>
        <w:rPr>
          <w:rFonts w:asciiTheme="minorEastAsia" w:hAnsiTheme="minorEastAsia" w:eastAsiaTheme="minorEastAsia" w:cstheme="minorEastAsia"/>
          <w:sz w:val="20"/>
          <w:szCs w:val="20"/>
        </w:rPr>
      </w:pPr>
    </w:p>
    <w:p w14:paraId="6DC12A1F">
      <w:pPr>
        <w:spacing w:line="440" w:lineRule="exact"/>
        <w:rPr>
          <w:rFonts w:asciiTheme="minorEastAsia" w:hAnsiTheme="minorEastAsia" w:eastAsiaTheme="minorEastAsia" w:cstheme="minorEastAsia"/>
          <w:sz w:val="20"/>
          <w:szCs w:val="20"/>
        </w:rPr>
      </w:pPr>
    </w:p>
    <w:p w14:paraId="5E76F881">
      <w:pPr>
        <w:spacing w:line="440" w:lineRule="exact"/>
        <w:rPr>
          <w:rFonts w:asciiTheme="minorEastAsia" w:hAnsiTheme="minorEastAsia" w:eastAsiaTheme="minorEastAsia" w:cstheme="minorEastAsia"/>
          <w:sz w:val="20"/>
          <w:szCs w:val="20"/>
        </w:rPr>
      </w:pPr>
    </w:p>
    <w:p w14:paraId="0C332808">
      <w:pPr>
        <w:spacing w:line="440" w:lineRule="exact"/>
        <w:rPr>
          <w:rFonts w:asciiTheme="minorEastAsia" w:hAnsiTheme="minorEastAsia" w:eastAsiaTheme="minorEastAsia" w:cstheme="minorEastAsia"/>
          <w:sz w:val="20"/>
          <w:szCs w:val="20"/>
        </w:rPr>
      </w:pPr>
    </w:p>
    <w:p w14:paraId="5732DC84">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68EA215B">
      <w:pPr>
        <w:rPr>
          <w:rFonts w:asciiTheme="minorEastAsia" w:hAnsiTheme="minorEastAsia" w:eastAsiaTheme="minorEastAsia" w:cstheme="minorEastAsia"/>
          <w:sz w:val="20"/>
          <w:szCs w:val="20"/>
        </w:rPr>
      </w:pPr>
    </w:p>
    <w:p w14:paraId="23C1A3C2">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767ED4C0">
      <w:pPr>
        <w:rPr>
          <w:rFonts w:asciiTheme="minorEastAsia" w:hAnsiTheme="minorEastAsia" w:eastAsiaTheme="minorEastAsia" w:cstheme="minorEastAsia"/>
          <w:sz w:val="28"/>
          <w:szCs w:val="28"/>
        </w:rPr>
      </w:pPr>
    </w:p>
    <w:p w14:paraId="53B50824">
      <w:pPr>
        <w:rPr>
          <w:rFonts w:asciiTheme="minorEastAsia" w:hAnsiTheme="minorEastAsia" w:eastAsiaTheme="minorEastAsia" w:cstheme="minorEastAsia"/>
          <w:sz w:val="28"/>
          <w:szCs w:val="28"/>
        </w:rPr>
      </w:pPr>
    </w:p>
    <w:p w14:paraId="02CC3223">
      <w:pPr>
        <w:rPr>
          <w:rFonts w:asciiTheme="minorEastAsia" w:hAnsiTheme="minorEastAsia" w:eastAsiaTheme="minorEastAsia" w:cstheme="minorEastAsia"/>
          <w:sz w:val="28"/>
          <w:szCs w:val="28"/>
        </w:rPr>
      </w:pPr>
    </w:p>
    <w:p w14:paraId="3F1C5B1E">
      <w:pPr>
        <w:rPr>
          <w:rFonts w:asciiTheme="minorEastAsia" w:hAnsiTheme="minorEastAsia" w:eastAsiaTheme="minorEastAsia" w:cstheme="minorEastAsia"/>
          <w:sz w:val="28"/>
          <w:szCs w:val="28"/>
        </w:rPr>
      </w:pPr>
    </w:p>
    <w:p w14:paraId="5A18C278">
      <w:pPr>
        <w:rPr>
          <w:rFonts w:asciiTheme="minorEastAsia" w:hAnsiTheme="minorEastAsia" w:eastAsiaTheme="minorEastAsia" w:cstheme="minorEastAsia"/>
          <w:sz w:val="28"/>
          <w:szCs w:val="28"/>
        </w:rPr>
      </w:pPr>
    </w:p>
    <w:p w14:paraId="0F412211">
      <w:pPr>
        <w:rPr>
          <w:rFonts w:asciiTheme="minorEastAsia" w:hAnsiTheme="minorEastAsia" w:eastAsiaTheme="minorEastAsia" w:cstheme="minorEastAsia"/>
          <w:sz w:val="28"/>
          <w:szCs w:val="28"/>
        </w:rPr>
      </w:pPr>
    </w:p>
    <w:p w14:paraId="5C9D744B">
      <w:pPr>
        <w:rPr>
          <w:rFonts w:asciiTheme="minorEastAsia" w:hAnsiTheme="minorEastAsia" w:eastAsiaTheme="minorEastAsia" w:cstheme="minorEastAsia"/>
          <w:sz w:val="28"/>
          <w:szCs w:val="28"/>
        </w:rPr>
      </w:pPr>
    </w:p>
    <w:p w14:paraId="58AFFDF7">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6AB6C642">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7390B5FA">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1E2889CD">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6BE8DE29">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059E861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216AABAB">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6E4DD319">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050CF3BC">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7D550C4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62CEC30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4EFFBD5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333B201F">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40C3A8C9">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1FE240FE">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5D1D839E">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2361D22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5DA88751">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1892E27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04F6DFEE">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040B859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104FE1A8">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2B407047">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595F2DB1">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1DDB8E38">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0DA2B597">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005D1544">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3668FEB0">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19298E2B">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7A3E4B3E">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14:paraId="29278253">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21870018">
      <w:pPr>
        <w:widowControl/>
        <w:shd w:val="clear" w:color="auto" w:fill="FFFFFF"/>
        <w:spacing w:line="360" w:lineRule="auto"/>
        <w:jc w:val="left"/>
        <w:rPr>
          <w:rFonts w:asciiTheme="minorEastAsia" w:hAnsiTheme="minorEastAsia" w:eastAsiaTheme="minorEastAsia" w:cstheme="minorEastAsia"/>
          <w:kern w:val="0"/>
          <w:szCs w:val="21"/>
        </w:rPr>
      </w:pPr>
    </w:p>
    <w:p w14:paraId="0BF5A384">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2DB827B6">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3243CC7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12AAB3E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1BFC0A99">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055ECE7B">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38814A45">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14:paraId="363E563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4BA9936C">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87D9D04">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A184949">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141B9BB">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12" w:name="_Toc26810"/>
      <w:r>
        <w:rPr>
          <w:rFonts w:hint="eastAsia" w:asciiTheme="minorEastAsia" w:hAnsiTheme="minorEastAsia" w:eastAsiaTheme="minorEastAsia" w:cstheme="minorEastAsia"/>
          <w:b/>
          <w:bCs/>
          <w:kern w:val="0"/>
          <w:szCs w:val="21"/>
          <w:lang w:val="zh-CN"/>
        </w:rPr>
        <w:t>附件三、报价表</w:t>
      </w:r>
      <w:bookmarkEnd w:id="12"/>
    </w:p>
    <w:p w14:paraId="17CBFF0D">
      <w:pPr>
        <w:autoSpaceDE w:val="0"/>
        <w:autoSpaceDN w:val="0"/>
        <w:adjustRightInd w:val="0"/>
        <w:rPr>
          <w:rFonts w:asciiTheme="minorEastAsia" w:hAnsiTheme="minorEastAsia" w:eastAsiaTheme="minorEastAsia" w:cstheme="minorEastAsia"/>
          <w:b/>
          <w:bCs/>
          <w:lang w:val="zh-CN"/>
        </w:rPr>
      </w:pPr>
    </w:p>
    <w:p w14:paraId="6283F893">
      <w:pPr>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开标一览表</w:t>
      </w:r>
      <w:r>
        <w:rPr>
          <w:rFonts w:hint="eastAsia" w:asciiTheme="minorEastAsia" w:hAnsiTheme="minorEastAsia" w:eastAsiaTheme="minorEastAsia" w:cstheme="minorEastAsia"/>
          <w:b/>
          <w:sz w:val="36"/>
          <w:szCs w:val="36"/>
          <w:lang w:val="en-US" w:eastAsia="zh-CN"/>
        </w:rPr>
        <w:t>(包一）</w:t>
      </w:r>
    </w:p>
    <w:p w14:paraId="2BBFD677">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0FD2F6F2">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4"/>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892"/>
        <w:gridCol w:w="3239"/>
        <w:gridCol w:w="1639"/>
      </w:tblGrid>
      <w:tr w14:paraId="5CEF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1870" w:type="dxa"/>
            <w:vMerge w:val="restart"/>
            <w:vAlign w:val="center"/>
          </w:tcPr>
          <w:p w14:paraId="616C33BC">
            <w:pPr>
              <w:pStyle w:val="13"/>
              <w:spacing w:line="440" w:lineRule="exact"/>
              <w:ind w:firstLine="0"/>
              <w:rPr>
                <w:rFonts w:ascii="Arial" w:hAnsi="Arial" w:cs="Arial"/>
                <w:sz w:val="21"/>
                <w:szCs w:val="21"/>
              </w:rPr>
            </w:pPr>
            <w:r>
              <w:rPr>
                <w:rFonts w:ascii="Arial" w:hAnsi="Arial" w:cs="Arial"/>
                <w:sz w:val="21"/>
                <w:szCs w:val="21"/>
              </w:rPr>
              <w:t>投标</w:t>
            </w:r>
            <w:r>
              <w:rPr>
                <w:rFonts w:hint="eastAsia" w:ascii="Arial" w:hAnsi="Arial" w:cs="Arial"/>
                <w:sz w:val="21"/>
                <w:szCs w:val="21"/>
                <w:lang w:val="en-US" w:eastAsia="zh-CN"/>
              </w:rPr>
              <w:t>报</w:t>
            </w:r>
            <w:r>
              <w:rPr>
                <w:rFonts w:ascii="Arial" w:hAnsi="Arial" w:cs="Arial"/>
                <w:sz w:val="21"/>
                <w:szCs w:val="21"/>
              </w:rPr>
              <w:t>价</w:t>
            </w:r>
          </w:p>
        </w:tc>
        <w:tc>
          <w:tcPr>
            <w:tcW w:w="1892" w:type="dxa"/>
            <w:vAlign w:val="center"/>
          </w:tcPr>
          <w:p w14:paraId="25993B52">
            <w:pPr>
              <w:pStyle w:val="13"/>
              <w:spacing w:line="440" w:lineRule="exact"/>
              <w:ind w:firstLine="0"/>
              <w:rPr>
                <w:rFonts w:hint="default" w:ascii="Arial" w:hAnsi="Arial" w:eastAsia="宋体" w:cs="Arial"/>
                <w:sz w:val="21"/>
                <w:szCs w:val="21"/>
                <w:lang w:val="en-US" w:eastAsia="zh-CN"/>
              </w:rPr>
            </w:pPr>
            <w:r>
              <w:rPr>
                <w:rFonts w:hint="eastAsia" w:ascii="Arial" w:hAnsi="Arial" w:cs="Arial"/>
                <w:sz w:val="21"/>
                <w:szCs w:val="21"/>
                <w:lang w:val="en-US" w:eastAsia="zh-CN"/>
              </w:rPr>
              <w:t>SD大鼠200-300g</w:t>
            </w:r>
          </w:p>
        </w:tc>
        <w:tc>
          <w:tcPr>
            <w:tcW w:w="3239" w:type="dxa"/>
            <w:vAlign w:val="center"/>
          </w:tcPr>
          <w:p w14:paraId="6AB07268">
            <w:pPr>
              <w:pStyle w:val="13"/>
              <w:spacing w:line="440" w:lineRule="exact"/>
              <w:ind w:firstLine="0"/>
              <w:rPr>
                <w:rFonts w:ascii="Arial" w:hAnsi="Arial" w:cs="Arial"/>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5B54939A">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08F84C9E">
            <w:pPr>
              <w:pStyle w:val="13"/>
              <w:spacing w:line="440" w:lineRule="exact"/>
              <w:ind w:firstLine="0"/>
              <w:rPr>
                <w:rFonts w:ascii="Arial" w:hAnsi="Arial" w:cs="Arial"/>
                <w:sz w:val="21"/>
                <w:szCs w:val="21"/>
              </w:rPr>
            </w:pPr>
          </w:p>
        </w:tc>
      </w:tr>
      <w:tr w14:paraId="0546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Merge w:val="continue"/>
            <w:vAlign w:val="center"/>
          </w:tcPr>
          <w:p w14:paraId="449FA07F">
            <w:pPr>
              <w:pStyle w:val="13"/>
              <w:spacing w:line="440" w:lineRule="exact"/>
              <w:ind w:firstLine="0"/>
              <w:rPr>
                <w:rFonts w:ascii="Arial" w:hAnsi="Arial" w:cs="Arial"/>
                <w:sz w:val="21"/>
                <w:szCs w:val="21"/>
              </w:rPr>
            </w:pPr>
          </w:p>
        </w:tc>
        <w:tc>
          <w:tcPr>
            <w:tcW w:w="1892" w:type="dxa"/>
            <w:vAlign w:val="center"/>
          </w:tcPr>
          <w:p w14:paraId="43DCC424">
            <w:pPr>
              <w:pStyle w:val="13"/>
              <w:spacing w:line="440" w:lineRule="exact"/>
              <w:ind w:firstLine="0"/>
              <w:rPr>
                <w:rFonts w:hint="default" w:ascii="Arial" w:hAnsi="Arial" w:eastAsia="宋体" w:cs="Arial"/>
                <w:sz w:val="21"/>
                <w:szCs w:val="21"/>
                <w:lang w:val="en-US" w:eastAsia="zh-CN"/>
              </w:rPr>
            </w:pPr>
            <w:r>
              <w:rPr>
                <w:rFonts w:hint="eastAsia" w:ascii="Arial" w:hAnsi="Arial" w:cs="Arial"/>
                <w:sz w:val="21"/>
                <w:szCs w:val="21"/>
                <w:lang w:val="en-US" w:eastAsia="zh-CN"/>
              </w:rPr>
              <w:t>BALB/c小鼠3-5周</w:t>
            </w:r>
          </w:p>
        </w:tc>
        <w:tc>
          <w:tcPr>
            <w:tcW w:w="3239" w:type="dxa"/>
            <w:vAlign w:val="center"/>
          </w:tcPr>
          <w:p w14:paraId="3A5DDCF4">
            <w:pPr>
              <w:pStyle w:val="13"/>
              <w:spacing w:line="440" w:lineRule="exact"/>
              <w:ind w:firstLine="0"/>
              <w:rPr>
                <w:rFonts w:ascii="Arial" w:hAnsi="Arial" w:cs="Arial"/>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2079314B">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781B1958">
            <w:pPr>
              <w:pStyle w:val="13"/>
              <w:spacing w:line="440" w:lineRule="exact"/>
              <w:ind w:firstLine="0"/>
              <w:rPr>
                <w:rFonts w:ascii="Arial" w:hAnsi="Arial" w:cs="Arial"/>
                <w:sz w:val="21"/>
                <w:szCs w:val="21"/>
              </w:rPr>
            </w:pPr>
          </w:p>
        </w:tc>
      </w:tr>
      <w:tr w14:paraId="1010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Merge w:val="continue"/>
            <w:vAlign w:val="center"/>
          </w:tcPr>
          <w:p w14:paraId="51FE9C09">
            <w:pPr>
              <w:pStyle w:val="13"/>
              <w:spacing w:line="440" w:lineRule="exact"/>
              <w:ind w:firstLine="0"/>
              <w:rPr>
                <w:rFonts w:ascii="Arial" w:hAnsi="Arial" w:cs="Arial"/>
                <w:sz w:val="21"/>
                <w:szCs w:val="21"/>
              </w:rPr>
            </w:pPr>
          </w:p>
        </w:tc>
        <w:tc>
          <w:tcPr>
            <w:tcW w:w="1892" w:type="dxa"/>
            <w:vAlign w:val="center"/>
          </w:tcPr>
          <w:p w14:paraId="02978DD2">
            <w:pPr>
              <w:pStyle w:val="13"/>
              <w:spacing w:line="440" w:lineRule="exact"/>
              <w:ind w:firstLine="0"/>
              <w:rPr>
                <w:rFonts w:hint="default" w:ascii="Arial" w:hAnsi="Arial" w:eastAsia="宋体" w:cs="Arial"/>
                <w:sz w:val="21"/>
                <w:szCs w:val="21"/>
                <w:lang w:val="en-US" w:eastAsia="zh-CN"/>
              </w:rPr>
            </w:pPr>
            <w:r>
              <w:rPr>
                <w:rFonts w:hint="eastAsia" w:ascii="Arial" w:hAnsi="Arial" w:cs="Arial"/>
                <w:sz w:val="21"/>
                <w:szCs w:val="21"/>
                <w:lang w:val="en-US" w:eastAsia="zh-CN"/>
              </w:rPr>
              <w:t>C57BL/6J小鼠6-8周</w:t>
            </w:r>
          </w:p>
        </w:tc>
        <w:tc>
          <w:tcPr>
            <w:tcW w:w="3239" w:type="dxa"/>
            <w:vAlign w:val="center"/>
          </w:tcPr>
          <w:p w14:paraId="2DA5D3EE">
            <w:pPr>
              <w:pStyle w:val="13"/>
              <w:spacing w:line="440" w:lineRule="exact"/>
              <w:ind w:firstLine="0"/>
              <w:rPr>
                <w:rFonts w:ascii="Arial" w:hAnsi="Arial" w:cs="Arial"/>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42E02B7E">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625F9448">
            <w:pPr>
              <w:pStyle w:val="13"/>
              <w:spacing w:line="440" w:lineRule="exact"/>
              <w:ind w:firstLine="0"/>
              <w:rPr>
                <w:rFonts w:ascii="Arial" w:hAnsi="Arial" w:cs="Arial"/>
                <w:sz w:val="21"/>
                <w:szCs w:val="21"/>
              </w:rPr>
            </w:pPr>
          </w:p>
        </w:tc>
      </w:tr>
      <w:tr w14:paraId="035A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Merge w:val="continue"/>
            <w:vAlign w:val="center"/>
          </w:tcPr>
          <w:p w14:paraId="0E56B474">
            <w:pPr>
              <w:pStyle w:val="13"/>
              <w:spacing w:line="440" w:lineRule="exact"/>
              <w:ind w:firstLine="0"/>
              <w:rPr>
                <w:rFonts w:ascii="Arial" w:hAnsi="Arial" w:cs="Arial"/>
                <w:sz w:val="21"/>
                <w:szCs w:val="21"/>
              </w:rPr>
            </w:pPr>
          </w:p>
        </w:tc>
        <w:tc>
          <w:tcPr>
            <w:tcW w:w="1892" w:type="dxa"/>
            <w:vAlign w:val="center"/>
          </w:tcPr>
          <w:p w14:paraId="2A82AA4A">
            <w:pPr>
              <w:pStyle w:val="13"/>
              <w:spacing w:line="440" w:lineRule="exact"/>
              <w:ind w:firstLine="0"/>
              <w:rPr>
                <w:rFonts w:hint="default" w:ascii="Arial" w:hAnsi="Arial" w:eastAsia="宋体" w:cs="Arial"/>
                <w:sz w:val="21"/>
                <w:szCs w:val="21"/>
                <w:lang w:val="en-US" w:eastAsia="zh-CN"/>
              </w:rPr>
            </w:pPr>
            <w:r>
              <w:rPr>
                <w:rFonts w:hint="eastAsia" w:ascii="Arial" w:hAnsi="Arial" w:cs="Arial"/>
                <w:sz w:val="21"/>
                <w:szCs w:val="21"/>
                <w:lang w:val="en-US" w:eastAsia="zh-CN"/>
              </w:rPr>
              <w:t>Balb/c-nu裸鼠4-6周</w:t>
            </w:r>
          </w:p>
        </w:tc>
        <w:tc>
          <w:tcPr>
            <w:tcW w:w="3239" w:type="dxa"/>
            <w:vAlign w:val="center"/>
          </w:tcPr>
          <w:p w14:paraId="68F9F360">
            <w:pPr>
              <w:pStyle w:val="13"/>
              <w:spacing w:line="440" w:lineRule="exact"/>
              <w:ind w:firstLine="0"/>
              <w:rPr>
                <w:rFonts w:ascii="Arial" w:hAnsi="Arial" w:cs="Arial"/>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3F3F0648">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5B09A846">
            <w:pPr>
              <w:pStyle w:val="13"/>
              <w:spacing w:line="440" w:lineRule="exact"/>
              <w:ind w:firstLine="0"/>
              <w:rPr>
                <w:rFonts w:ascii="Arial" w:hAnsi="Arial" w:cs="Arial"/>
                <w:bCs/>
                <w:sz w:val="21"/>
                <w:szCs w:val="21"/>
              </w:rPr>
            </w:pPr>
          </w:p>
          <w:p w14:paraId="11E51576">
            <w:pPr>
              <w:pStyle w:val="13"/>
              <w:spacing w:line="440" w:lineRule="exact"/>
              <w:ind w:firstLine="0"/>
              <w:rPr>
                <w:rFonts w:ascii="Arial" w:hAnsi="Arial" w:cs="Arial"/>
                <w:sz w:val="21"/>
                <w:szCs w:val="21"/>
              </w:rPr>
            </w:pPr>
          </w:p>
        </w:tc>
      </w:tr>
      <w:tr w14:paraId="4C56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DA89951">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4881CD1A">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183C4D0E">
            <w:pPr>
              <w:pStyle w:val="13"/>
              <w:spacing w:line="440" w:lineRule="exact"/>
              <w:ind w:firstLine="474" w:firstLineChars="225"/>
              <w:rPr>
                <w:rFonts w:ascii="Arial" w:hAnsi="Arial" w:cs="Arial"/>
                <w:sz w:val="21"/>
                <w:szCs w:val="21"/>
              </w:rPr>
            </w:pPr>
          </w:p>
          <w:p w14:paraId="540B53BB">
            <w:pPr>
              <w:pStyle w:val="13"/>
              <w:spacing w:line="440" w:lineRule="exact"/>
              <w:ind w:firstLine="474" w:firstLineChars="225"/>
              <w:rPr>
                <w:rFonts w:ascii="Arial" w:hAnsi="Arial" w:cs="Arial"/>
                <w:sz w:val="21"/>
                <w:szCs w:val="21"/>
              </w:rPr>
            </w:pPr>
          </w:p>
        </w:tc>
      </w:tr>
      <w:tr w14:paraId="08BF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14DC24A5">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0E0AD63A">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4286FFAF">
            <w:pPr>
              <w:pStyle w:val="13"/>
              <w:ind w:firstLine="474" w:firstLineChars="225"/>
              <w:rPr>
                <w:rFonts w:ascii="Arial" w:hAnsi="Arial" w:cs="Arial"/>
                <w:sz w:val="21"/>
                <w:szCs w:val="21"/>
              </w:rPr>
            </w:pPr>
          </w:p>
        </w:tc>
      </w:tr>
    </w:tbl>
    <w:p w14:paraId="62108087">
      <w:pPr>
        <w:pStyle w:val="13"/>
        <w:spacing w:line="440" w:lineRule="exact"/>
        <w:ind w:firstLine="474" w:firstLineChars="225"/>
        <w:rPr>
          <w:rFonts w:asciiTheme="minorEastAsia" w:hAnsiTheme="minorEastAsia" w:eastAsiaTheme="minorEastAsia" w:cstheme="minorEastAsia"/>
          <w:sz w:val="21"/>
          <w:szCs w:val="21"/>
        </w:rPr>
      </w:pPr>
    </w:p>
    <w:p w14:paraId="08E1DD6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61BAC71C">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18A5A0A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61B704FA">
      <w:pPr>
        <w:widowControl/>
        <w:adjustRightInd w:val="0"/>
        <w:spacing w:line="240" w:lineRule="atLeast"/>
        <w:jc w:val="left"/>
        <w:rPr>
          <w:rFonts w:asciiTheme="minorEastAsia" w:hAnsiTheme="minorEastAsia" w:eastAsiaTheme="minorEastAsia" w:cstheme="minorEastAsia"/>
          <w:b/>
          <w:bCs/>
          <w:kern w:val="0"/>
          <w:lang w:val="zh-CN"/>
        </w:rPr>
      </w:pPr>
    </w:p>
    <w:p w14:paraId="3C625123">
      <w:pPr>
        <w:widowControl/>
        <w:adjustRightInd w:val="0"/>
        <w:spacing w:line="240" w:lineRule="atLeast"/>
        <w:jc w:val="left"/>
        <w:rPr>
          <w:rFonts w:asciiTheme="minorEastAsia" w:hAnsiTheme="minorEastAsia" w:eastAsiaTheme="minorEastAsia" w:cstheme="minorEastAsia"/>
          <w:b/>
          <w:bCs/>
          <w:kern w:val="0"/>
          <w:lang w:val="zh-CN"/>
        </w:rPr>
      </w:pPr>
    </w:p>
    <w:p w14:paraId="74C5C3A6">
      <w:pPr>
        <w:widowControl/>
        <w:adjustRightInd w:val="0"/>
        <w:spacing w:line="240" w:lineRule="atLeast"/>
        <w:jc w:val="left"/>
        <w:rPr>
          <w:rFonts w:asciiTheme="minorEastAsia" w:hAnsiTheme="minorEastAsia" w:eastAsiaTheme="minorEastAsia" w:cstheme="minorEastAsia"/>
          <w:b/>
          <w:bCs/>
          <w:kern w:val="0"/>
          <w:lang w:val="zh-CN"/>
        </w:rPr>
      </w:pPr>
    </w:p>
    <w:p w14:paraId="3D81B43B">
      <w:pPr>
        <w:widowControl/>
        <w:adjustRightInd w:val="0"/>
        <w:spacing w:line="240" w:lineRule="atLeast"/>
        <w:jc w:val="left"/>
        <w:rPr>
          <w:rFonts w:asciiTheme="minorEastAsia" w:hAnsiTheme="minorEastAsia" w:eastAsiaTheme="minorEastAsia" w:cstheme="minorEastAsia"/>
          <w:b/>
          <w:bCs/>
          <w:kern w:val="0"/>
          <w:lang w:val="zh-CN"/>
        </w:rPr>
      </w:pPr>
    </w:p>
    <w:p w14:paraId="509CF7C8">
      <w:pPr>
        <w:widowControl/>
        <w:adjustRightInd w:val="0"/>
        <w:spacing w:line="240" w:lineRule="atLeast"/>
        <w:jc w:val="left"/>
        <w:rPr>
          <w:rFonts w:asciiTheme="minorEastAsia" w:hAnsiTheme="minorEastAsia" w:eastAsiaTheme="minorEastAsia" w:cstheme="minorEastAsia"/>
          <w:b/>
          <w:bCs/>
          <w:kern w:val="0"/>
          <w:lang w:val="zh-CN"/>
        </w:rPr>
      </w:pPr>
    </w:p>
    <w:p w14:paraId="17E266F0">
      <w:pPr>
        <w:widowControl/>
        <w:adjustRightInd w:val="0"/>
        <w:spacing w:line="240" w:lineRule="atLeast"/>
        <w:jc w:val="left"/>
        <w:rPr>
          <w:rFonts w:asciiTheme="minorEastAsia" w:hAnsiTheme="minorEastAsia" w:eastAsiaTheme="minorEastAsia" w:cstheme="minorEastAsia"/>
          <w:b/>
          <w:bCs/>
          <w:kern w:val="0"/>
          <w:lang w:val="zh-CN"/>
        </w:rPr>
      </w:pPr>
    </w:p>
    <w:p w14:paraId="053A7BCF">
      <w:pPr>
        <w:jc w:val="center"/>
        <w:rPr>
          <w:rFonts w:hint="eastAsia" w:asciiTheme="minorEastAsia" w:hAnsiTheme="minorEastAsia" w:eastAsiaTheme="minorEastAsia" w:cstheme="minorEastAsia"/>
          <w:b/>
          <w:sz w:val="36"/>
          <w:szCs w:val="36"/>
        </w:rPr>
      </w:pPr>
    </w:p>
    <w:p w14:paraId="438507B5">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sz w:val="36"/>
          <w:szCs w:val="36"/>
        </w:rPr>
        <w:t>开标一览表</w:t>
      </w:r>
      <w:r>
        <w:rPr>
          <w:rFonts w:hint="eastAsia" w:asciiTheme="minorEastAsia" w:hAnsiTheme="minorEastAsia" w:eastAsiaTheme="minorEastAsia" w:cstheme="minorEastAsia"/>
          <w:b/>
          <w:sz w:val="36"/>
          <w:szCs w:val="36"/>
          <w:lang w:eastAsia="zh-CN"/>
        </w:rPr>
        <w:t>（</w:t>
      </w:r>
      <w:r>
        <w:rPr>
          <w:rFonts w:hint="eastAsia" w:asciiTheme="minorEastAsia" w:hAnsiTheme="minorEastAsia" w:eastAsiaTheme="minorEastAsia" w:cstheme="minorEastAsia"/>
          <w:b/>
          <w:sz w:val="36"/>
          <w:szCs w:val="36"/>
          <w:lang w:val="en-US" w:eastAsia="zh-CN"/>
        </w:rPr>
        <w:t>包二</w:t>
      </w:r>
      <w:r>
        <w:rPr>
          <w:rFonts w:hint="eastAsia" w:asciiTheme="minorEastAsia" w:hAnsiTheme="minorEastAsia" w:eastAsiaTheme="minorEastAsia" w:cstheme="minorEastAsia"/>
          <w:b/>
          <w:sz w:val="36"/>
          <w:szCs w:val="36"/>
          <w:lang w:eastAsia="zh-CN"/>
        </w:rPr>
        <w:t>）</w:t>
      </w:r>
      <w:r>
        <w:rPr>
          <w:rFonts w:hint="eastAsia" w:asciiTheme="minorEastAsia" w:hAnsiTheme="minorEastAsia" w:eastAsiaTheme="minorEastAsia" w:cstheme="minorEastAsia"/>
          <w:lang w:val="zh-CN"/>
        </w:rPr>
        <w:t xml:space="preserve">               </w:t>
      </w:r>
    </w:p>
    <w:p w14:paraId="0D44FC04">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4"/>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892"/>
        <w:gridCol w:w="3239"/>
        <w:gridCol w:w="1639"/>
      </w:tblGrid>
      <w:tr w14:paraId="7790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4C72975C">
            <w:pPr>
              <w:pStyle w:val="13"/>
              <w:spacing w:line="440" w:lineRule="exact"/>
              <w:ind w:firstLine="0"/>
              <w:rPr>
                <w:rFonts w:hint="default" w:ascii="Arial" w:hAnsi="Arial" w:eastAsia="宋体" w:cs="Arial"/>
                <w:sz w:val="21"/>
                <w:szCs w:val="21"/>
                <w:lang w:val="en-US" w:eastAsia="zh-CN"/>
              </w:rPr>
            </w:pPr>
            <w:r>
              <w:rPr>
                <w:rFonts w:hint="eastAsia" w:ascii="Arial" w:hAnsi="Arial" w:cs="Arial"/>
                <w:sz w:val="21"/>
                <w:szCs w:val="21"/>
                <w:lang w:val="en-US" w:eastAsia="zh-CN"/>
              </w:rPr>
              <w:t>投标报价</w:t>
            </w:r>
          </w:p>
        </w:tc>
        <w:tc>
          <w:tcPr>
            <w:tcW w:w="1892" w:type="dxa"/>
            <w:vAlign w:val="center"/>
          </w:tcPr>
          <w:p w14:paraId="1C5FC32A">
            <w:pPr>
              <w:pStyle w:val="13"/>
              <w:spacing w:line="440" w:lineRule="exact"/>
              <w:ind w:firstLine="0"/>
              <w:rPr>
                <w:rFonts w:hint="default" w:ascii="Arial" w:hAnsi="Arial" w:eastAsia="宋体" w:cs="Arial"/>
                <w:sz w:val="21"/>
                <w:szCs w:val="21"/>
                <w:lang w:val="en-US" w:eastAsia="zh-CN"/>
              </w:rPr>
            </w:pPr>
            <w:r>
              <w:rPr>
                <w:rFonts w:hint="eastAsia" w:ascii="Arial" w:hAnsi="Arial" w:cs="Arial"/>
                <w:sz w:val="21"/>
                <w:szCs w:val="21"/>
                <w:lang w:val="en-US" w:eastAsia="zh-CN"/>
              </w:rPr>
              <w:t>新西兰兔2500-3000g</w:t>
            </w:r>
          </w:p>
        </w:tc>
        <w:tc>
          <w:tcPr>
            <w:tcW w:w="3239" w:type="dxa"/>
            <w:vAlign w:val="center"/>
          </w:tcPr>
          <w:p w14:paraId="79A7BEDF">
            <w:pPr>
              <w:pStyle w:val="13"/>
              <w:spacing w:line="440" w:lineRule="exact"/>
              <w:ind w:firstLine="0"/>
              <w:rPr>
                <w:rFonts w:ascii="Arial" w:hAnsi="Arial" w:cs="Arial"/>
                <w:sz w:val="21"/>
                <w:szCs w:val="21"/>
              </w:rPr>
            </w:pPr>
            <w:r>
              <w:rPr>
                <w:rFonts w:ascii="Arial" w:hAnsi="Arial" w:cs="Arial"/>
                <w:sz w:val="21"/>
                <w:szCs w:val="21"/>
              </w:rPr>
              <w:t xml:space="preserve"> 小写：人民币</w:t>
            </w:r>
            <w:r>
              <w:rPr>
                <w:rFonts w:hint="eastAsia" w:ascii="Arial" w:hAnsi="Arial" w:cs="Arial"/>
                <w:sz w:val="21"/>
                <w:szCs w:val="21"/>
              </w:rPr>
              <w:t xml:space="preserve"> </w:t>
            </w:r>
            <w:r>
              <w:rPr>
                <w:rFonts w:ascii="Arial" w:hAnsi="Arial" w:cs="Arial"/>
                <w:sz w:val="21"/>
                <w:szCs w:val="21"/>
              </w:rPr>
              <w:t xml:space="preserve">   </w:t>
            </w:r>
          </w:p>
          <w:p w14:paraId="60722193">
            <w:pPr>
              <w:pStyle w:val="13"/>
              <w:spacing w:line="440" w:lineRule="exact"/>
              <w:ind w:firstLine="0"/>
              <w:rPr>
                <w:rFonts w:ascii="Arial" w:hAnsi="Arial" w:cs="Arial"/>
                <w:sz w:val="21"/>
                <w:szCs w:val="21"/>
              </w:rPr>
            </w:pPr>
            <w:r>
              <w:rPr>
                <w:rFonts w:ascii="Arial" w:hAnsi="Arial" w:cs="Arial"/>
                <w:sz w:val="21"/>
                <w:szCs w:val="21"/>
              </w:rPr>
              <w:t xml:space="preserve">           </w:t>
            </w:r>
            <w:r>
              <w:rPr>
                <w:rFonts w:ascii="Arial" w:hAnsi="Arial" w:cs="Arial"/>
                <w:bCs/>
                <w:sz w:val="21"/>
                <w:szCs w:val="21"/>
              </w:rPr>
              <w:t xml:space="preserve">    </w:t>
            </w:r>
          </w:p>
          <w:p w14:paraId="29423544">
            <w:pPr>
              <w:pStyle w:val="13"/>
              <w:spacing w:line="440" w:lineRule="exact"/>
              <w:ind w:firstLine="211" w:firstLineChars="10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7BE51743">
            <w:pPr>
              <w:pStyle w:val="13"/>
              <w:spacing w:line="440" w:lineRule="exact"/>
              <w:ind w:firstLine="0"/>
              <w:rPr>
                <w:rFonts w:ascii="Arial" w:hAnsi="Arial" w:cs="Arial"/>
                <w:bCs/>
                <w:sz w:val="21"/>
                <w:szCs w:val="21"/>
              </w:rPr>
            </w:pPr>
          </w:p>
          <w:p w14:paraId="6DCD38F8">
            <w:pPr>
              <w:pStyle w:val="13"/>
              <w:spacing w:line="440" w:lineRule="exact"/>
              <w:ind w:firstLine="0"/>
              <w:rPr>
                <w:rFonts w:ascii="Arial" w:hAnsi="Arial" w:cs="Arial"/>
                <w:sz w:val="21"/>
                <w:szCs w:val="21"/>
              </w:rPr>
            </w:pPr>
          </w:p>
        </w:tc>
      </w:tr>
      <w:tr w14:paraId="36AF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03050CDE">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4E2FB3EA">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4D3E6EBD">
            <w:pPr>
              <w:pStyle w:val="13"/>
              <w:spacing w:line="440" w:lineRule="exact"/>
              <w:ind w:firstLine="474" w:firstLineChars="225"/>
              <w:rPr>
                <w:rFonts w:ascii="Arial" w:hAnsi="Arial" w:cs="Arial"/>
                <w:sz w:val="21"/>
                <w:szCs w:val="21"/>
              </w:rPr>
            </w:pPr>
          </w:p>
          <w:p w14:paraId="39AC0115">
            <w:pPr>
              <w:pStyle w:val="13"/>
              <w:spacing w:line="440" w:lineRule="exact"/>
              <w:ind w:firstLine="474" w:firstLineChars="225"/>
              <w:rPr>
                <w:rFonts w:ascii="Arial" w:hAnsi="Arial" w:cs="Arial"/>
                <w:sz w:val="21"/>
                <w:szCs w:val="21"/>
              </w:rPr>
            </w:pPr>
          </w:p>
        </w:tc>
      </w:tr>
      <w:tr w14:paraId="6AEA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007AC306">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2245490E">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56B17CFD">
            <w:pPr>
              <w:pStyle w:val="13"/>
              <w:ind w:firstLine="474" w:firstLineChars="225"/>
              <w:rPr>
                <w:rFonts w:ascii="Arial" w:hAnsi="Arial" w:cs="Arial"/>
                <w:sz w:val="21"/>
                <w:szCs w:val="21"/>
              </w:rPr>
            </w:pPr>
          </w:p>
        </w:tc>
      </w:tr>
    </w:tbl>
    <w:p w14:paraId="7ABF3978">
      <w:pPr>
        <w:pStyle w:val="13"/>
        <w:spacing w:line="440" w:lineRule="exact"/>
        <w:ind w:firstLine="474" w:firstLineChars="225"/>
        <w:rPr>
          <w:rFonts w:asciiTheme="minorEastAsia" w:hAnsiTheme="minorEastAsia" w:eastAsiaTheme="minorEastAsia" w:cstheme="minorEastAsia"/>
          <w:sz w:val="21"/>
          <w:szCs w:val="21"/>
        </w:rPr>
      </w:pPr>
    </w:p>
    <w:p w14:paraId="11CEDA7E">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6BD3EEE">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09B1ED6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41772B5B">
      <w:pPr>
        <w:widowControl/>
        <w:adjustRightInd w:val="0"/>
        <w:spacing w:line="240" w:lineRule="atLeast"/>
        <w:jc w:val="left"/>
        <w:rPr>
          <w:rFonts w:asciiTheme="minorEastAsia" w:hAnsiTheme="minorEastAsia" w:eastAsiaTheme="minorEastAsia" w:cstheme="minorEastAsia"/>
          <w:b/>
          <w:bCs/>
          <w:kern w:val="0"/>
          <w:lang w:val="zh-CN"/>
        </w:rPr>
      </w:pPr>
    </w:p>
    <w:p w14:paraId="01856983">
      <w:pPr>
        <w:widowControl/>
        <w:adjustRightInd w:val="0"/>
        <w:spacing w:line="240" w:lineRule="atLeast"/>
        <w:jc w:val="left"/>
        <w:rPr>
          <w:rFonts w:asciiTheme="minorEastAsia" w:hAnsiTheme="minorEastAsia" w:eastAsiaTheme="minorEastAsia" w:cstheme="minorEastAsia"/>
          <w:b/>
          <w:bCs/>
          <w:kern w:val="0"/>
          <w:lang w:val="zh-CN"/>
        </w:rPr>
      </w:pPr>
    </w:p>
    <w:p w14:paraId="7DF7EA4C">
      <w:pPr>
        <w:widowControl/>
        <w:adjustRightInd w:val="0"/>
        <w:spacing w:line="240" w:lineRule="atLeast"/>
        <w:jc w:val="left"/>
        <w:rPr>
          <w:rFonts w:asciiTheme="minorEastAsia" w:hAnsiTheme="minorEastAsia" w:eastAsiaTheme="minorEastAsia" w:cstheme="minorEastAsia"/>
          <w:b/>
          <w:bCs/>
          <w:kern w:val="0"/>
          <w:lang w:val="zh-CN"/>
        </w:rPr>
      </w:pPr>
    </w:p>
    <w:p w14:paraId="4F232822">
      <w:pPr>
        <w:widowControl/>
        <w:adjustRightInd w:val="0"/>
        <w:spacing w:line="240" w:lineRule="atLeast"/>
        <w:jc w:val="left"/>
        <w:rPr>
          <w:rFonts w:asciiTheme="minorEastAsia" w:hAnsiTheme="minorEastAsia" w:eastAsiaTheme="minorEastAsia" w:cstheme="minorEastAsia"/>
          <w:b/>
          <w:bCs/>
          <w:kern w:val="0"/>
          <w:lang w:val="zh-CN"/>
        </w:rPr>
      </w:pPr>
    </w:p>
    <w:p w14:paraId="58DACC8F">
      <w:pPr>
        <w:widowControl/>
        <w:adjustRightInd w:val="0"/>
        <w:spacing w:line="240" w:lineRule="atLeast"/>
        <w:jc w:val="left"/>
        <w:rPr>
          <w:rFonts w:asciiTheme="minorEastAsia" w:hAnsiTheme="minorEastAsia" w:eastAsiaTheme="minorEastAsia" w:cstheme="minorEastAsia"/>
          <w:b/>
          <w:bCs/>
          <w:kern w:val="0"/>
          <w:lang w:val="zh-CN"/>
        </w:rPr>
      </w:pPr>
    </w:p>
    <w:p w14:paraId="0281BBC6">
      <w:pPr>
        <w:widowControl/>
        <w:adjustRightInd w:val="0"/>
        <w:spacing w:line="240" w:lineRule="atLeast"/>
        <w:jc w:val="left"/>
        <w:rPr>
          <w:rFonts w:asciiTheme="minorEastAsia" w:hAnsiTheme="minorEastAsia" w:eastAsiaTheme="minorEastAsia" w:cstheme="minorEastAsia"/>
          <w:b/>
          <w:bCs/>
          <w:kern w:val="0"/>
          <w:lang w:val="zh-CN"/>
        </w:rPr>
      </w:pPr>
    </w:p>
    <w:p w14:paraId="53100738">
      <w:pPr>
        <w:widowControl/>
        <w:adjustRightInd w:val="0"/>
        <w:spacing w:line="240" w:lineRule="atLeast"/>
        <w:jc w:val="left"/>
        <w:rPr>
          <w:rFonts w:asciiTheme="minorEastAsia" w:hAnsiTheme="minorEastAsia" w:eastAsiaTheme="minorEastAsia" w:cstheme="minorEastAsia"/>
          <w:b/>
          <w:bCs/>
          <w:kern w:val="0"/>
          <w:lang w:val="zh-CN"/>
        </w:rPr>
      </w:pPr>
    </w:p>
    <w:p w14:paraId="615F8358">
      <w:pPr>
        <w:widowControl/>
        <w:adjustRightInd w:val="0"/>
        <w:spacing w:line="240" w:lineRule="atLeast"/>
        <w:jc w:val="left"/>
        <w:rPr>
          <w:rFonts w:asciiTheme="minorEastAsia" w:hAnsiTheme="minorEastAsia" w:eastAsiaTheme="minorEastAsia" w:cstheme="minorEastAsia"/>
          <w:b/>
          <w:bCs/>
          <w:kern w:val="0"/>
          <w:lang w:val="zh-CN"/>
        </w:rPr>
      </w:pPr>
    </w:p>
    <w:p w14:paraId="469EF073">
      <w:pPr>
        <w:widowControl/>
        <w:adjustRightInd w:val="0"/>
        <w:spacing w:line="240" w:lineRule="atLeast"/>
        <w:jc w:val="left"/>
        <w:rPr>
          <w:rFonts w:asciiTheme="minorEastAsia" w:hAnsiTheme="minorEastAsia" w:eastAsiaTheme="minorEastAsia" w:cstheme="minorEastAsia"/>
          <w:b/>
          <w:bCs/>
          <w:kern w:val="0"/>
          <w:lang w:val="zh-CN"/>
        </w:rPr>
      </w:pPr>
    </w:p>
    <w:p w14:paraId="742815F6">
      <w:pPr>
        <w:widowControl/>
        <w:adjustRightInd w:val="0"/>
        <w:spacing w:line="240" w:lineRule="atLeast"/>
        <w:jc w:val="left"/>
        <w:rPr>
          <w:rFonts w:asciiTheme="minorEastAsia" w:hAnsiTheme="minorEastAsia" w:eastAsiaTheme="minorEastAsia" w:cstheme="minorEastAsia"/>
          <w:b/>
          <w:bCs/>
          <w:kern w:val="0"/>
          <w:lang w:val="zh-CN"/>
        </w:rPr>
      </w:pPr>
    </w:p>
    <w:p w14:paraId="0270F4DF">
      <w:pPr>
        <w:widowControl/>
        <w:adjustRightInd w:val="0"/>
        <w:spacing w:line="240" w:lineRule="atLeast"/>
        <w:jc w:val="left"/>
        <w:rPr>
          <w:rFonts w:asciiTheme="minorEastAsia" w:hAnsiTheme="minorEastAsia" w:eastAsiaTheme="minorEastAsia" w:cstheme="minorEastAsia"/>
          <w:b/>
          <w:bCs/>
          <w:kern w:val="0"/>
          <w:lang w:val="zh-CN"/>
        </w:rPr>
      </w:pPr>
    </w:p>
    <w:p w14:paraId="65746509">
      <w:pPr>
        <w:widowControl/>
        <w:adjustRightInd w:val="0"/>
        <w:spacing w:line="240" w:lineRule="atLeast"/>
        <w:jc w:val="left"/>
        <w:rPr>
          <w:rFonts w:asciiTheme="minorEastAsia" w:hAnsiTheme="minorEastAsia" w:eastAsiaTheme="minorEastAsia" w:cstheme="minorEastAsia"/>
          <w:b/>
          <w:bCs/>
          <w:kern w:val="0"/>
          <w:lang w:val="zh-CN"/>
        </w:rPr>
      </w:pPr>
    </w:p>
    <w:p w14:paraId="515D99C0">
      <w:pPr>
        <w:widowControl/>
        <w:adjustRightInd w:val="0"/>
        <w:spacing w:line="240" w:lineRule="atLeast"/>
        <w:jc w:val="left"/>
        <w:rPr>
          <w:rFonts w:asciiTheme="minorEastAsia" w:hAnsiTheme="minorEastAsia" w:eastAsiaTheme="minorEastAsia" w:cstheme="minorEastAsia"/>
          <w:b/>
          <w:bCs/>
          <w:kern w:val="0"/>
          <w:lang w:val="zh-CN"/>
        </w:rPr>
      </w:pPr>
    </w:p>
    <w:p w14:paraId="18410E33">
      <w:pPr>
        <w:widowControl/>
        <w:adjustRightInd w:val="0"/>
        <w:spacing w:line="240" w:lineRule="atLeast"/>
        <w:jc w:val="left"/>
        <w:rPr>
          <w:rFonts w:asciiTheme="minorEastAsia" w:hAnsiTheme="minorEastAsia" w:eastAsiaTheme="minorEastAsia" w:cstheme="minorEastAsia"/>
          <w:b/>
          <w:bCs/>
          <w:kern w:val="0"/>
          <w:lang w:val="zh-CN"/>
        </w:rPr>
      </w:pPr>
    </w:p>
    <w:p w14:paraId="44B2E3DB">
      <w:pPr>
        <w:widowControl/>
        <w:adjustRightInd w:val="0"/>
        <w:spacing w:line="240" w:lineRule="atLeast"/>
        <w:jc w:val="left"/>
        <w:rPr>
          <w:rFonts w:asciiTheme="minorEastAsia" w:hAnsiTheme="minorEastAsia" w:eastAsiaTheme="minorEastAsia" w:cstheme="minorEastAsia"/>
          <w:b/>
          <w:bCs/>
          <w:kern w:val="0"/>
          <w:lang w:val="zh-CN"/>
        </w:rPr>
      </w:pPr>
    </w:p>
    <w:p w14:paraId="19582F52">
      <w:pPr>
        <w:widowControl/>
        <w:adjustRightInd w:val="0"/>
        <w:spacing w:line="240" w:lineRule="atLeast"/>
        <w:jc w:val="left"/>
        <w:rPr>
          <w:rFonts w:asciiTheme="minorEastAsia" w:hAnsiTheme="minorEastAsia" w:eastAsiaTheme="minorEastAsia" w:cstheme="minorEastAsia"/>
          <w:b/>
          <w:bCs/>
          <w:kern w:val="0"/>
          <w:lang w:val="zh-CN"/>
        </w:rPr>
      </w:pPr>
    </w:p>
    <w:p w14:paraId="20D849C9">
      <w:pPr>
        <w:widowControl/>
        <w:adjustRightInd w:val="0"/>
        <w:spacing w:line="240" w:lineRule="atLeast"/>
        <w:jc w:val="left"/>
        <w:rPr>
          <w:rFonts w:asciiTheme="minorEastAsia" w:hAnsiTheme="minorEastAsia" w:eastAsiaTheme="minorEastAsia" w:cstheme="minorEastAsia"/>
          <w:b/>
          <w:bCs/>
          <w:kern w:val="0"/>
          <w:lang w:val="zh-CN"/>
        </w:rPr>
      </w:pPr>
    </w:p>
    <w:p w14:paraId="6ACA0F03">
      <w:pPr>
        <w:widowControl/>
        <w:adjustRightInd w:val="0"/>
        <w:spacing w:line="240" w:lineRule="atLeast"/>
        <w:jc w:val="left"/>
        <w:rPr>
          <w:rFonts w:asciiTheme="minorEastAsia" w:hAnsiTheme="minorEastAsia" w:eastAsiaTheme="minorEastAsia" w:cstheme="minorEastAsia"/>
          <w:b/>
          <w:bCs/>
          <w:kern w:val="0"/>
          <w:lang w:val="zh-CN"/>
        </w:rPr>
      </w:pPr>
    </w:p>
    <w:p w14:paraId="0EDD14F8">
      <w:pPr>
        <w:widowControl/>
        <w:adjustRightInd w:val="0"/>
        <w:spacing w:line="240" w:lineRule="atLeast"/>
        <w:jc w:val="left"/>
        <w:rPr>
          <w:rFonts w:asciiTheme="minorEastAsia" w:hAnsiTheme="minorEastAsia" w:eastAsiaTheme="minorEastAsia" w:cstheme="minorEastAsia"/>
          <w:b/>
          <w:bCs/>
          <w:kern w:val="0"/>
          <w:lang w:val="zh-CN"/>
        </w:rPr>
      </w:pPr>
    </w:p>
    <w:p w14:paraId="572CD6B1">
      <w:pPr>
        <w:widowControl/>
        <w:adjustRightInd w:val="0"/>
        <w:spacing w:line="240" w:lineRule="atLeast"/>
        <w:jc w:val="left"/>
        <w:rPr>
          <w:rFonts w:asciiTheme="minorEastAsia" w:hAnsiTheme="minorEastAsia" w:eastAsiaTheme="minorEastAsia" w:cstheme="minorEastAsia"/>
          <w:b/>
          <w:bCs/>
          <w:kern w:val="0"/>
          <w:lang w:val="zh-CN"/>
        </w:rPr>
      </w:pPr>
    </w:p>
    <w:p w14:paraId="705ADDC3">
      <w:pPr>
        <w:widowControl/>
        <w:adjustRightInd w:val="0"/>
        <w:spacing w:line="240" w:lineRule="atLeast"/>
        <w:jc w:val="left"/>
        <w:rPr>
          <w:rFonts w:asciiTheme="minorEastAsia" w:hAnsiTheme="minorEastAsia" w:eastAsiaTheme="minorEastAsia" w:cstheme="minorEastAsia"/>
          <w:b/>
          <w:bCs/>
          <w:kern w:val="0"/>
          <w:lang w:val="zh-CN"/>
        </w:rPr>
      </w:pPr>
    </w:p>
    <w:p w14:paraId="0C664962">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7BCF1AC3">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r>
        <w:rPr>
          <w:rFonts w:hint="eastAsia" w:asciiTheme="minorEastAsia" w:hAnsiTheme="minorEastAsia" w:eastAsiaTheme="minorEastAsia" w:cstheme="minorEastAsia"/>
          <w:b/>
          <w:bCs/>
          <w:kern w:val="0"/>
          <w:szCs w:val="21"/>
          <w:lang w:val="en-US" w:eastAsia="zh-CN"/>
        </w:rPr>
        <w:t>请将可以供应的实验动物进行报价</w:t>
      </w:r>
      <w:r>
        <w:rPr>
          <w:rFonts w:hint="eastAsia" w:asciiTheme="minorEastAsia" w:hAnsiTheme="minorEastAsia" w:eastAsiaTheme="minorEastAsia" w:cstheme="minorEastAsia"/>
          <w:b/>
          <w:bCs/>
          <w:kern w:val="0"/>
          <w:szCs w:val="21"/>
          <w:lang w:val="zh-CN"/>
        </w:rPr>
        <w:t>）</w:t>
      </w:r>
    </w:p>
    <w:p w14:paraId="3C1944A4">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692415CB">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57712FBC">
      <w:pPr>
        <w:widowControl/>
        <w:shd w:val="clear" w:color="auto" w:fill="FFFFFF"/>
        <w:spacing w:line="360" w:lineRule="auto"/>
        <w:jc w:val="left"/>
        <w:rPr>
          <w:rFonts w:asciiTheme="minorEastAsia" w:hAnsiTheme="minorEastAsia" w:eastAsiaTheme="minorEastAsia" w:cstheme="minorEastAsia"/>
          <w:kern w:val="0"/>
        </w:rPr>
      </w:pPr>
    </w:p>
    <w:tbl>
      <w:tblPr>
        <w:tblStyle w:val="44"/>
        <w:tblW w:w="7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210"/>
        <w:gridCol w:w="1118"/>
        <w:gridCol w:w="1110"/>
        <w:gridCol w:w="795"/>
        <w:gridCol w:w="1485"/>
      </w:tblGrid>
      <w:tr w14:paraId="4BCE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516929C5">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052B32D8">
            <w:pPr>
              <w:widowControl/>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品系编码</w:t>
            </w:r>
          </w:p>
        </w:tc>
        <w:tc>
          <w:tcPr>
            <w:tcW w:w="1210" w:type="dxa"/>
            <w:vAlign w:val="center"/>
          </w:tcPr>
          <w:p w14:paraId="48D809B1">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品系简称</w:t>
            </w:r>
          </w:p>
        </w:tc>
        <w:tc>
          <w:tcPr>
            <w:tcW w:w="1118" w:type="dxa"/>
            <w:vAlign w:val="center"/>
          </w:tcPr>
          <w:p w14:paraId="785E0062">
            <w:pPr>
              <w:widowControl/>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所属种类</w:t>
            </w:r>
          </w:p>
        </w:tc>
        <w:tc>
          <w:tcPr>
            <w:tcW w:w="1110" w:type="dxa"/>
            <w:vAlign w:val="center"/>
          </w:tcPr>
          <w:p w14:paraId="5C72E046">
            <w:pPr>
              <w:widowControl/>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体重/周龄</w:t>
            </w:r>
          </w:p>
        </w:tc>
        <w:tc>
          <w:tcPr>
            <w:tcW w:w="795" w:type="dxa"/>
            <w:vAlign w:val="center"/>
          </w:tcPr>
          <w:p w14:paraId="3C784D4E">
            <w:pPr>
              <w:widowControl/>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性别</w:t>
            </w:r>
          </w:p>
        </w:tc>
        <w:tc>
          <w:tcPr>
            <w:tcW w:w="1485" w:type="dxa"/>
            <w:vAlign w:val="center"/>
          </w:tcPr>
          <w:p w14:paraId="3D528914">
            <w:pPr>
              <w:widowControl/>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eastAsia="zh-CN"/>
              </w:rPr>
              <w:t>2025-2027年协议供货价</w:t>
            </w:r>
          </w:p>
        </w:tc>
      </w:tr>
      <w:tr w14:paraId="6F10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180AE7A">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4D13F455">
            <w:pPr>
              <w:widowControl/>
              <w:rPr>
                <w:rFonts w:asciiTheme="minorEastAsia" w:hAnsiTheme="minorEastAsia" w:eastAsiaTheme="minorEastAsia" w:cstheme="minorEastAsia"/>
                <w:kern w:val="0"/>
                <w:szCs w:val="21"/>
              </w:rPr>
            </w:pPr>
          </w:p>
        </w:tc>
        <w:tc>
          <w:tcPr>
            <w:tcW w:w="1210" w:type="dxa"/>
            <w:vAlign w:val="center"/>
          </w:tcPr>
          <w:p w14:paraId="314734C6">
            <w:pPr>
              <w:widowControl/>
              <w:rPr>
                <w:rFonts w:asciiTheme="minorEastAsia" w:hAnsiTheme="minorEastAsia" w:eastAsiaTheme="minorEastAsia" w:cstheme="minorEastAsia"/>
                <w:kern w:val="0"/>
                <w:szCs w:val="21"/>
              </w:rPr>
            </w:pPr>
          </w:p>
        </w:tc>
        <w:tc>
          <w:tcPr>
            <w:tcW w:w="1118" w:type="dxa"/>
            <w:vAlign w:val="center"/>
          </w:tcPr>
          <w:p w14:paraId="6E515B08">
            <w:pPr>
              <w:widowControl/>
              <w:rPr>
                <w:rFonts w:asciiTheme="minorEastAsia" w:hAnsiTheme="minorEastAsia" w:eastAsiaTheme="minorEastAsia" w:cstheme="minorEastAsia"/>
                <w:kern w:val="0"/>
                <w:szCs w:val="21"/>
              </w:rPr>
            </w:pPr>
          </w:p>
        </w:tc>
        <w:tc>
          <w:tcPr>
            <w:tcW w:w="1110" w:type="dxa"/>
            <w:vAlign w:val="center"/>
          </w:tcPr>
          <w:p w14:paraId="32C1B22D">
            <w:pPr>
              <w:widowControl/>
              <w:rPr>
                <w:rFonts w:asciiTheme="minorEastAsia" w:hAnsiTheme="minorEastAsia" w:eastAsiaTheme="minorEastAsia" w:cstheme="minorEastAsia"/>
                <w:kern w:val="0"/>
                <w:szCs w:val="21"/>
              </w:rPr>
            </w:pPr>
          </w:p>
        </w:tc>
        <w:tc>
          <w:tcPr>
            <w:tcW w:w="795" w:type="dxa"/>
            <w:vAlign w:val="center"/>
          </w:tcPr>
          <w:p w14:paraId="4ED59067">
            <w:pPr>
              <w:widowControl/>
              <w:rPr>
                <w:rFonts w:asciiTheme="minorEastAsia" w:hAnsiTheme="minorEastAsia" w:eastAsiaTheme="minorEastAsia" w:cstheme="minorEastAsia"/>
                <w:kern w:val="0"/>
                <w:szCs w:val="21"/>
              </w:rPr>
            </w:pPr>
          </w:p>
        </w:tc>
        <w:tc>
          <w:tcPr>
            <w:tcW w:w="1485" w:type="dxa"/>
            <w:vAlign w:val="center"/>
          </w:tcPr>
          <w:p w14:paraId="50928935">
            <w:pPr>
              <w:widowControl/>
              <w:rPr>
                <w:rFonts w:asciiTheme="minorEastAsia" w:hAnsiTheme="minorEastAsia" w:eastAsiaTheme="minorEastAsia" w:cstheme="minorEastAsia"/>
                <w:kern w:val="0"/>
                <w:szCs w:val="21"/>
              </w:rPr>
            </w:pPr>
          </w:p>
        </w:tc>
      </w:tr>
      <w:tr w14:paraId="1378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45D3CD1A">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3C98FEF6">
            <w:pPr>
              <w:widowControl/>
              <w:rPr>
                <w:rFonts w:asciiTheme="minorEastAsia" w:hAnsiTheme="minorEastAsia" w:eastAsiaTheme="minorEastAsia" w:cstheme="minorEastAsia"/>
                <w:kern w:val="0"/>
                <w:szCs w:val="21"/>
              </w:rPr>
            </w:pPr>
          </w:p>
        </w:tc>
        <w:tc>
          <w:tcPr>
            <w:tcW w:w="1210" w:type="dxa"/>
            <w:vAlign w:val="center"/>
          </w:tcPr>
          <w:p w14:paraId="35CD7EE5">
            <w:pPr>
              <w:widowControl/>
              <w:rPr>
                <w:rFonts w:asciiTheme="minorEastAsia" w:hAnsiTheme="minorEastAsia" w:eastAsiaTheme="minorEastAsia" w:cstheme="minorEastAsia"/>
                <w:kern w:val="0"/>
                <w:szCs w:val="21"/>
              </w:rPr>
            </w:pPr>
          </w:p>
        </w:tc>
        <w:tc>
          <w:tcPr>
            <w:tcW w:w="1118" w:type="dxa"/>
            <w:vAlign w:val="center"/>
          </w:tcPr>
          <w:p w14:paraId="18AE8AB6">
            <w:pPr>
              <w:widowControl/>
              <w:rPr>
                <w:rFonts w:asciiTheme="minorEastAsia" w:hAnsiTheme="minorEastAsia" w:eastAsiaTheme="minorEastAsia" w:cstheme="minorEastAsia"/>
                <w:kern w:val="0"/>
                <w:szCs w:val="21"/>
              </w:rPr>
            </w:pPr>
          </w:p>
        </w:tc>
        <w:tc>
          <w:tcPr>
            <w:tcW w:w="1110" w:type="dxa"/>
            <w:vAlign w:val="center"/>
          </w:tcPr>
          <w:p w14:paraId="0DC6ABE9">
            <w:pPr>
              <w:widowControl/>
              <w:rPr>
                <w:rFonts w:asciiTheme="minorEastAsia" w:hAnsiTheme="minorEastAsia" w:eastAsiaTheme="minorEastAsia" w:cstheme="minorEastAsia"/>
                <w:kern w:val="0"/>
                <w:szCs w:val="21"/>
              </w:rPr>
            </w:pPr>
          </w:p>
        </w:tc>
        <w:tc>
          <w:tcPr>
            <w:tcW w:w="795" w:type="dxa"/>
            <w:vAlign w:val="center"/>
          </w:tcPr>
          <w:p w14:paraId="765437C6">
            <w:pPr>
              <w:widowControl/>
              <w:rPr>
                <w:rFonts w:asciiTheme="minorEastAsia" w:hAnsiTheme="minorEastAsia" w:eastAsiaTheme="minorEastAsia" w:cstheme="minorEastAsia"/>
                <w:kern w:val="0"/>
                <w:szCs w:val="21"/>
              </w:rPr>
            </w:pPr>
          </w:p>
        </w:tc>
        <w:tc>
          <w:tcPr>
            <w:tcW w:w="1485" w:type="dxa"/>
            <w:vAlign w:val="center"/>
          </w:tcPr>
          <w:p w14:paraId="66722C57">
            <w:pPr>
              <w:widowControl/>
              <w:rPr>
                <w:rFonts w:asciiTheme="minorEastAsia" w:hAnsiTheme="minorEastAsia" w:eastAsiaTheme="minorEastAsia" w:cstheme="minorEastAsia"/>
                <w:kern w:val="0"/>
                <w:szCs w:val="21"/>
              </w:rPr>
            </w:pPr>
          </w:p>
        </w:tc>
      </w:tr>
      <w:tr w14:paraId="3E1D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EB95660">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78BFFBD9">
            <w:pPr>
              <w:widowControl/>
              <w:rPr>
                <w:rFonts w:asciiTheme="minorEastAsia" w:hAnsiTheme="minorEastAsia" w:eastAsiaTheme="minorEastAsia" w:cstheme="minorEastAsia"/>
                <w:kern w:val="0"/>
                <w:szCs w:val="21"/>
              </w:rPr>
            </w:pPr>
          </w:p>
        </w:tc>
        <w:tc>
          <w:tcPr>
            <w:tcW w:w="1210" w:type="dxa"/>
            <w:vAlign w:val="center"/>
          </w:tcPr>
          <w:p w14:paraId="3B10D703">
            <w:pPr>
              <w:widowControl/>
              <w:rPr>
                <w:rFonts w:asciiTheme="minorEastAsia" w:hAnsiTheme="minorEastAsia" w:eastAsiaTheme="minorEastAsia" w:cstheme="minorEastAsia"/>
                <w:kern w:val="0"/>
                <w:szCs w:val="21"/>
              </w:rPr>
            </w:pPr>
          </w:p>
        </w:tc>
        <w:tc>
          <w:tcPr>
            <w:tcW w:w="1118" w:type="dxa"/>
            <w:vAlign w:val="center"/>
          </w:tcPr>
          <w:p w14:paraId="14CA5994">
            <w:pPr>
              <w:widowControl/>
              <w:rPr>
                <w:rFonts w:asciiTheme="minorEastAsia" w:hAnsiTheme="minorEastAsia" w:eastAsiaTheme="minorEastAsia" w:cstheme="minorEastAsia"/>
                <w:kern w:val="0"/>
                <w:szCs w:val="21"/>
              </w:rPr>
            </w:pPr>
          </w:p>
        </w:tc>
        <w:tc>
          <w:tcPr>
            <w:tcW w:w="1110" w:type="dxa"/>
            <w:vAlign w:val="center"/>
          </w:tcPr>
          <w:p w14:paraId="72EE3B79">
            <w:pPr>
              <w:widowControl/>
              <w:rPr>
                <w:rFonts w:asciiTheme="minorEastAsia" w:hAnsiTheme="minorEastAsia" w:eastAsiaTheme="minorEastAsia" w:cstheme="minorEastAsia"/>
                <w:kern w:val="0"/>
                <w:szCs w:val="21"/>
              </w:rPr>
            </w:pPr>
          </w:p>
        </w:tc>
        <w:tc>
          <w:tcPr>
            <w:tcW w:w="795" w:type="dxa"/>
            <w:vAlign w:val="center"/>
          </w:tcPr>
          <w:p w14:paraId="13D54713">
            <w:pPr>
              <w:widowControl/>
              <w:rPr>
                <w:rFonts w:asciiTheme="minorEastAsia" w:hAnsiTheme="minorEastAsia" w:eastAsiaTheme="minorEastAsia" w:cstheme="minorEastAsia"/>
                <w:kern w:val="0"/>
                <w:szCs w:val="21"/>
              </w:rPr>
            </w:pPr>
          </w:p>
        </w:tc>
        <w:tc>
          <w:tcPr>
            <w:tcW w:w="1485" w:type="dxa"/>
            <w:vAlign w:val="center"/>
          </w:tcPr>
          <w:p w14:paraId="3ACEACAB">
            <w:pPr>
              <w:widowControl/>
              <w:rPr>
                <w:rFonts w:asciiTheme="minorEastAsia" w:hAnsiTheme="minorEastAsia" w:eastAsiaTheme="minorEastAsia" w:cstheme="minorEastAsia"/>
                <w:kern w:val="0"/>
                <w:szCs w:val="21"/>
              </w:rPr>
            </w:pPr>
          </w:p>
        </w:tc>
      </w:tr>
      <w:tr w14:paraId="1CF3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50BCFD9E">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57335FEE">
            <w:pPr>
              <w:widowControl/>
              <w:rPr>
                <w:rFonts w:asciiTheme="minorEastAsia" w:hAnsiTheme="minorEastAsia" w:eastAsiaTheme="minorEastAsia" w:cstheme="minorEastAsia"/>
                <w:kern w:val="0"/>
                <w:szCs w:val="21"/>
              </w:rPr>
            </w:pPr>
          </w:p>
        </w:tc>
        <w:tc>
          <w:tcPr>
            <w:tcW w:w="1210" w:type="dxa"/>
            <w:vAlign w:val="center"/>
          </w:tcPr>
          <w:p w14:paraId="0F156583">
            <w:pPr>
              <w:widowControl/>
              <w:rPr>
                <w:rFonts w:asciiTheme="minorEastAsia" w:hAnsiTheme="minorEastAsia" w:eastAsiaTheme="minorEastAsia" w:cstheme="minorEastAsia"/>
                <w:kern w:val="0"/>
                <w:szCs w:val="21"/>
              </w:rPr>
            </w:pPr>
          </w:p>
        </w:tc>
        <w:tc>
          <w:tcPr>
            <w:tcW w:w="1118" w:type="dxa"/>
            <w:vAlign w:val="center"/>
          </w:tcPr>
          <w:p w14:paraId="4B5E5A6F">
            <w:pPr>
              <w:widowControl/>
              <w:rPr>
                <w:rFonts w:asciiTheme="minorEastAsia" w:hAnsiTheme="minorEastAsia" w:eastAsiaTheme="minorEastAsia" w:cstheme="minorEastAsia"/>
                <w:kern w:val="0"/>
                <w:szCs w:val="21"/>
              </w:rPr>
            </w:pPr>
          </w:p>
        </w:tc>
        <w:tc>
          <w:tcPr>
            <w:tcW w:w="1110" w:type="dxa"/>
            <w:vAlign w:val="center"/>
          </w:tcPr>
          <w:p w14:paraId="04E00616">
            <w:pPr>
              <w:widowControl/>
              <w:rPr>
                <w:rFonts w:asciiTheme="minorEastAsia" w:hAnsiTheme="minorEastAsia" w:eastAsiaTheme="minorEastAsia" w:cstheme="minorEastAsia"/>
                <w:kern w:val="0"/>
                <w:szCs w:val="21"/>
              </w:rPr>
            </w:pPr>
          </w:p>
        </w:tc>
        <w:tc>
          <w:tcPr>
            <w:tcW w:w="795" w:type="dxa"/>
            <w:vAlign w:val="center"/>
          </w:tcPr>
          <w:p w14:paraId="294B19E4">
            <w:pPr>
              <w:widowControl/>
              <w:rPr>
                <w:rFonts w:asciiTheme="minorEastAsia" w:hAnsiTheme="minorEastAsia" w:eastAsiaTheme="minorEastAsia" w:cstheme="minorEastAsia"/>
                <w:kern w:val="0"/>
                <w:szCs w:val="21"/>
              </w:rPr>
            </w:pPr>
          </w:p>
        </w:tc>
        <w:tc>
          <w:tcPr>
            <w:tcW w:w="1485" w:type="dxa"/>
            <w:vAlign w:val="center"/>
          </w:tcPr>
          <w:p w14:paraId="2B4B35D5">
            <w:pPr>
              <w:widowControl/>
              <w:rPr>
                <w:rFonts w:asciiTheme="minorEastAsia" w:hAnsiTheme="minorEastAsia" w:eastAsiaTheme="minorEastAsia" w:cstheme="minorEastAsia"/>
                <w:kern w:val="0"/>
                <w:szCs w:val="21"/>
              </w:rPr>
            </w:pPr>
          </w:p>
        </w:tc>
      </w:tr>
      <w:tr w14:paraId="26BD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32A3A74D">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6561FE56">
            <w:pPr>
              <w:widowControl/>
              <w:rPr>
                <w:rFonts w:asciiTheme="minorEastAsia" w:hAnsiTheme="minorEastAsia" w:eastAsiaTheme="minorEastAsia" w:cstheme="minorEastAsia"/>
                <w:kern w:val="0"/>
                <w:szCs w:val="21"/>
              </w:rPr>
            </w:pPr>
          </w:p>
        </w:tc>
        <w:tc>
          <w:tcPr>
            <w:tcW w:w="1210" w:type="dxa"/>
            <w:vAlign w:val="center"/>
          </w:tcPr>
          <w:p w14:paraId="5E15F035">
            <w:pPr>
              <w:widowControl/>
              <w:rPr>
                <w:rFonts w:asciiTheme="minorEastAsia" w:hAnsiTheme="minorEastAsia" w:eastAsiaTheme="minorEastAsia" w:cstheme="minorEastAsia"/>
                <w:kern w:val="0"/>
                <w:szCs w:val="21"/>
              </w:rPr>
            </w:pPr>
          </w:p>
        </w:tc>
        <w:tc>
          <w:tcPr>
            <w:tcW w:w="1118" w:type="dxa"/>
            <w:vAlign w:val="center"/>
          </w:tcPr>
          <w:p w14:paraId="4EB0A20E">
            <w:pPr>
              <w:widowControl/>
              <w:rPr>
                <w:rFonts w:asciiTheme="minorEastAsia" w:hAnsiTheme="minorEastAsia" w:eastAsiaTheme="minorEastAsia" w:cstheme="minorEastAsia"/>
                <w:kern w:val="0"/>
                <w:szCs w:val="21"/>
              </w:rPr>
            </w:pPr>
          </w:p>
        </w:tc>
        <w:tc>
          <w:tcPr>
            <w:tcW w:w="1110" w:type="dxa"/>
            <w:vAlign w:val="center"/>
          </w:tcPr>
          <w:p w14:paraId="30043F7B">
            <w:pPr>
              <w:widowControl/>
              <w:rPr>
                <w:rFonts w:asciiTheme="minorEastAsia" w:hAnsiTheme="minorEastAsia" w:eastAsiaTheme="minorEastAsia" w:cstheme="minorEastAsia"/>
                <w:kern w:val="0"/>
                <w:szCs w:val="21"/>
              </w:rPr>
            </w:pPr>
          </w:p>
        </w:tc>
        <w:tc>
          <w:tcPr>
            <w:tcW w:w="795" w:type="dxa"/>
            <w:vAlign w:val="center"/>
          </w:tcPr>
          <w:p w14:paraId="619FA9D0">
            <w:pPr>
              <w:widowControl/>
              <w:rPr>
                <w:rFonts w:asciiTheme="minorEastAsia" w:hAnsiTheme="minorEastAsia" w:eastAsiaTheme="minorEastAsia" w:cstheme="minorEastAsia"/>
                <w:kern w:val="0"/>
                <w:szCs w:val="21"/>
              </w:rPr>
            </w:pPr>
          </w:p>
        </w:tc>
        <w:tc>
          <w:tcPr>
            <w:tcW w:w="1485" w:type="dxa"/>
            <w:vAlign w:val="center"/>
          </w:tcPr>
          <w:p w14:paraId="3A9CB526">
            <w:pPr>
              <w:widowControl/>
              <w:rPr>
                <w:rFonts w:asciiTheme="minorEastAsia" w:hAnsiTheme="minorEastAsia" w:eastAsiaTheme="minorEastAsia" w:cstheme="minorEastAsia"/>
                <w:kern w:val="0"/>
                <w:szCs w:val="21"/>
              </w:rPr>
            </w:pPr>
          </w:p>
        </w:tc>
      </w:tr>
      <w:tr w14:paraId="0637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AB930A6">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7E2C7126">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210" w:type="dxa"/>
            <w:vAlign w:val="center"/>
          </w:tcPr>
          <w:p w14:paraId="21BAE138">
            <w:pPr>
              <w:widowControl/>
              <w:rPr>
                <w:rFonts w:asciiTheme="minorEastAsia" w:hAnsiTheme="minorEastAsia" w:eastAsiaTheme="minorEastAsia" w:cstheme="minorEastAsia"/>
                <w:kern w:val="0"/>
                <w:szCs w:val="21"/>
              </w:rPr>
            </w:pPr>
          </w:p>
        </w:tc>
        <w:tc>
          <w:tcPr>
            <w:tcW w:w="1118" w:type="dxa"/>
            <w:vAlign w:val="center"/>
          </w:tcPr>
          <w:p w14:paraId="5A52B3D4">
            <w:pPr>
              <w:widowControl/>
              <w:rPr>
                <w:rFonts w:asciiTheme="minorEastAsia" w:hAnsiTheme="minorEastAsia" w:eastAsiaTheme="minorEastAsia" w:cstheme="minorEastAsia"/>
                <w:kern w:val="0"/>
                <w:szCs w:val="21"/>
              </w:rPr>
            </w:pPr>
          </w:p>
        </w:tc>
        <w:tc>
          <w:tcPr>
            <w:tcW w:w="1110" w:type="dxa"/>
            <w:vAlign w:val="center"/>
          </w:tcPr>
          <w:p w14:paraId="797363BE">
            <w:pPr>
              <w:widowControl/>
              <w:rPr>
                <w:rFonts w:asciiTheme="minorEastAsia" w:hAnsiTheme="minorEastAsia" w:eastAsiaTheme="minorEastAsia" w:cstheme="minorEastAsia"/>
                <w:kern w:val="0"/>
                <w:szCs w:val="21"/>
              </w:rPr>
            </w:pPr>
          </w:p>
        </w:tc>
        <w:tc>
          <w:tcPr>
            <w:tcW w:w="795" w:type="dxa"/>
            <w:vAlign w:val="center"/>
          </w:tcPr>
          <w:p w14:paraId="61DECD71">
            <w:pPr>
              <w:widowControl/>
              <w:rPr>
                <w:rFonts w:asciiTheme="minorEastAsia" w:hAnsiTheme="minorEastAsia" w:eastAsiaTheme="minorEastAsia" w:cstheme="minorEastAsia"/>
                <w:kern w:val="0"/>
                <w:szCs w:val="21"/>
              </w:rPr>
            </w:pPr>
          </w:p>
        </w:tc>
        <w:tc>
          <w:tcPr>
            <w:tcW w:w="1485" w:type="dxa"/>
            <w:vAlign w:val="center"/>
          </w:tcPr>
          <w:p w14:paraId="2DB776F3">
            <w:pPr>
              <w:widowControl/>
              <w:rPr>
                <w:rFonts w:asciiTheme="minorEastAsia" w:hAnsiTheme="minorEastAsia" w:eastAsiaTheme="minorEastAsia" w:cstheme="minorEastAsia"/>
                <w:kern w:val="0"/>
                <w:szCs w:val="21"/>
              </w:rPr>
            </w:pPr>
          </w:p>
        </w:tc>
      </w:tr>
      <w:tr w14:paraId="0A7E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164F8E6F">
            <w:pPr>
              <w:widowControl/>
              <w:rPr>
                <w:rFonts w:asciiTheme="minorEastAsia" w:hAnsiTheme="minorEastAsia" w:eastAsiaTheme="minorEastAsia" w:cstheme="minorEastAsia"/>
                <w:kern w:val="0"/>
                <w:szCs w:val="21"/>
              </w:rPr>
            </w:pPr>
          </w:p>
        </w:tc>
        <w:tc>
          <w:tcPr>
            <w:tcW w:w="1193" w:type="dxa"/>
            <w:vAlign w:val="center"/>
          </w:tcPr>
          <w:p w14:paraId="3A98F052">
            <w:pPr>
              <w:widowControl/>
              <w:rPr>
                <w:rFonts w:asciiTheme="minorEastAsia" w:hAnsiTheme="minorEastAsia" w:eastAsiaTheme="minorEastAsia" w:cstheme="minorEastAsia"/>
                <w:kern w:val="0"/>
                <w:szCs w:val="21"/>
              </w:rPr>
            </w:pPr>
          </w:p>
        </w:tc>
        <w:tc>
          <w:tcPr>
            <w:tcW w:w="1210" w:type="dxa"/>
            <w:vAlign w:val="center"/>
          </w:tcPr>
          <w:p w14:paraId="18FCEC5E">
            <w:pPr>
              <w:widowControl/>
              <w:rPr>
                <w:rFonts w:asciiTheme="minorEastAsia" w:hAnsiTheme="minorEastAsia" w:eastAsiaTheme="minorEastAsia" w:cstheme="minorEastAsia"/>
                <w:kern w:val="0"/>
                <w:szCs w:val="21"/>
              </w:rPr>
            </w:pPr>
          </w:p>
        </w:tc>
        <w:tc>
          <w:tcPr>
            <w:tcW w:w="1118" w:type="dxa"/>
            <w:vAlign w:val="center"/>
          </w:tcPr>
          <w:p w14:paraId="648D5886">
            <w:pPr>
              <w:widowControl/>
              <w:rPr>
                <w:rFonts w:asciiTheme="minorEastAsia" w:hAnsiTheme="minorEastAsia" w:eastAsiaTheme="minorEastAsia" w:cstheme="minorEastAsia"/>
                <w:kern w:val="0"/>
                <w:szCs w:val="21"/>
              </w:rPr>
            </w:pPr>
          </w:p>
        </w:tc>
        <w:tc>
          <w:tcPr>
            <w:tcW w:w="1110" w:type="dxa"/>
            <w:vAlign w:val="center"/>
          </w:tcPr>
          <w:p w14:paraId="5AE15D57">
            <w:pPr>
              <w:widowControl/>
              <w:rPr>
                <w:rFonts w:asciiTheme="minorEastAsia" w:hAnsiTheme="minorEastAsia" w:eastAsiaTheme="minorEastAsia" w:cstheme="minorEastAsia"/>
                <w:kern w:val="0"/>
                <w:szCs w:val="21"/>
              </w:rPr>
            </w:pPr>
          </w:p>
        </w:tc>
        <w:tc>
          <w:tcPr>
            <w:tcW w:w="795" w:type="dxa"/>
            <w:vAlign w:val="center"/>
          </w:tcPr>
          <w:p w14:paraId="4A870920">
            <w:pPr>
              <w:widowControl/>
              <w:rPr>
                <w:rFonts w:asciiTheme="minorEastAsia" w:hAnsiTheme="minorEastAsia" w:eastAsiaTheme="minorEastAsia" w:cstheme="minorEastAsia"/>
                <w:kern w:val="0"/>
                <w:szCs w:val="21"/>
              </w:rPr>
            </w:pPr>
          </w:p>
        </w:tc>
        <w:tc>
          <w:tcPr>
            <w:tcW w:w="1485" w:type="dxa"/>
            <w:vAlign w:val="center"/>
          </w:tcPr>
          <w:p w14:paraId="2FC51C47">
            <w:pPr>
              <w:widowControl/>
              <w:rPr>
                <w:rFonts w:asciiTheme="minorEastAsia" w:hAnsiTheme="minorEastAsia" w:eastAsiaTheme="minorEastAsia" w:cstheme="minorEastAsia"/>
                <w:kern w:val="0"/>
                <w:szCs w:val="21"/>
              </w:rPr>
            </w:pPr>
          </w:p>
        </w:tc>
      </w:tr>
      <w:tr w14:paraId="2711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C2DB722">
            <w:pPr>
              <w:widowControl/>
              <w:rPr>
                <w:rFonts w:asciiTheme="minorEastAsia" w:hAnsiTheme="minorEastAsia" w:eastAsiaTheme="minorEastAsia" w:cstheme="minorEastAsia"/>
                <w:kern w:val="0"/>
                <w:szCs w:val="21"/>
              </w:rPr>
            </w:pPr>
          </w:p>
        </w:tc>
        <w:tc>
          <w:tcPr>
            <w:tcW w:w="1193" w:type="dxa"/>
            <w:vAlign w:val="center"/>
          </w:tcPr>
          <w:p w14:paraId="386210C8">
            <w:pPr>
              <w:widowControl/>
              <w:rPr>
                <w:rFonts w:asciiTheme="minorEastAsia" w:hAnsiTheme="minorEastAsia" w:eastAsiaTheme="minorEastAsia" w:cstheme="minorEastAsia"/>
                <w:kern w:val="0"/>
                <w:szCs w:val="21"/>
              </w:rPr>
            </w:pPr>
          </w:p>
        </w:tc>
        <w:tc>
          <w:tcPr>
            <w:tcW w:w="1210" w:type="dxa"/>
            <w:vAlign w:val="center"/>
          </w:tcPr>
          <w:p w14:paraId="563911F6">
            <w:pPr>
              <w:widowControl/>
              <w:rPr>
                <w:rFonts w:asciiTheme="minorEastAsia" w:hAnsiTheme="minorEastAsia" w:eastAsiaTheme="minorEastAsia" w:cstheme="minorEastAsia"/>
                <w:kern w:val="0"/>
                <w:szCs w:val="21"/>
              </w:rPr>
            </w:pPr>
          </w:p>
        </w:tc>
        <w:tc>
          <w:tcPr>
            <w:tcW w:w="1118" w:type="dxa"/>
            <w:vAlign w:val="center"/>
          </w:tcPr>
          <w:p w14:paraId="781C2AB9">
            <w:pPr>
              <w:widowControl/>
              <w:rPr>
                <w:rFonts w:asciiTheme="minorEastAsia" w:hAnsiTheme="minorEastAsia" w:eastAsiaTheme="minorEastAsia" w:cstheme="minorEastAsia"/>
                <w:kern w:val="0"/>
                <w:szCs w:val="21"/>
              </w:rPr>
            </w:pPr>
          </w:p>
        </w:tc>
        <w:tc>
          <w:tcPr>
            <w:tcW w:w="1110" w:type="dxa"/>
            <w:vAlign w:val="center"/>
          </w:tcPr>
          <w:p w14:paraId="4BBB4B74">
            <w:pPr>
              <w:widowControl/>
              <w:rPr>
                <w:rFonts w:asciiTheme="minorEastAsia" w:hAnsiTheme="minorEastAsia" w:eastAsiaTheme="minorEastAsia" w:cstheme="minorEastAsia"/>
                <w:kern w:val="0"/>
                <w:szCs w:val="21"/>
              </w:rPr>
            </w:pPr>
          </w:p>
        </w:tc>
        <w:tc>
          <w:tcPr>
            <w:tcW w:w="795" w:type="dxa"/>
            <w:vAlign w:val="center"/>
          </w:tcPr>
          <w:p w14:paraId="1E495123">
            <w:pPr>
              <w:widowControl/>
              <w:rPr>
                <w:rFonts w:asciiTheme="minorEastAsia" w:hAnsiTheme="minorEastAsia" w:eastAsiaTheme="minorEastAsia" w:cstheme="minorEastAsia"/>
                <w:kern w:val="0"/>
                <w:szCs w:val="21"/>
              </w:rPr>
            </w:pPr>
          </w:p>
        </w:tc>
        <w:tc>
          <w:tcPr>
            <w:tcW w:w="1485" w:type="dxa"/>
            <w:vAlign w:val="center"/>
          </w:tcPr>
          <w:p w14:paraId="2611247C">
            <w:pPr>
              <w:widowControl/>
              <w:rPr>
                <w:rFonts w:asciiTheme="minorEastAsia" w:hAnsiTheme="minorEastAsia" w:eastAsiaTheme="minorEastAsia" w:cstheme="minorEastAsia"/>
                <w:kern w:val="0"/>
                <w:szCs w:val="21"/>
              </w:rPr>
            </w:pPr>
          </w:p>
        </w:tc>
      </w:tr>
      <w:tr w14:paraId="3BCC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2BBA2AC1">
            <w:pPr>
              <w:widowControl/>
              <w:rPr>
                <w:rFonts w:asciiTheme="minorEastAsia" w:hAnsiTheme="minorEastAsia" w:eastAsiaTheme="minorEastAsia" w:cstheme="minorEastAsia"/>
                <w:kern w:val="0"/>
                <w:szCs w:val="21"/>
              </w:rPr>
            </w:pPr>
          </w:p>
        </w:tc>
        <w:tc>
          <w:tcPr>
            <w:tcW w:w="1193" w:type="dxa"/>
            <w:vAlign w:val="center"/>
          </w:tcPr>
          <w:p w14:paraId="6BBFB3F1">
            <w:pPr>
              <w:widowControl/>
              <w:rPr>
                <w:rFonts w:asciiTheme="minorEastAsia" w:hAnsiTheme="minorEastAsia" w:eastAsiaTheme="minorEastAsia" w:cstheme="minorEastAsia"/>
                <w:kern w:val="0"/>
                <w:szCs w:val="21"/>
              </w:rPr>
            </w:pPr>
          </w:p>
        </w:tc>
        <w:tc>
          <w:tcPr>
            <w:tcW w:w="1210" w:type="dxa"/>
            <w:vAlign w:val="center"/>
          </w:tcPr>
          <w:p w14:paraId="098B943A">
            <w:pPr>
              <w:widowControl/>
              <w:rPr>
                <w:rFonts w:asciiTheme="minorEastAsia" w:hAnsiTheme="minorEastAsia" w:eastAsiaTheme="minorEastAsia" w:cstheme="minorEastAsia"/>
                <w:kern w:val="0"/>
                <w:szCs w:val="21"/>
              </w:rPr>
            </w:pPr>
          </w:p>
        </w:tc>
        <w:tc>
          <w:tcPr>
            <w:tcW w:w="1118" w:type="dxa"/>
            <w:vAlign w:val="center"/>
          </w:tcPr>
          <w:p w14:paraId="1B49F71E">
            <w:pPr>
              <w:widowControl/>
              <w:rPr>
                <w:rFonts w:asciiTheme="minorEastAsia" w:hAnsiTheme="minorEastAsia" w:eastAsiaTheme="minorEastAsia" w:cstheme="minorEastAsia"/>
                <w:kern w:val="0"/>
                <w:szCs w:val="21"/>
              </w:rPr>
            </w:pPr>
          </w:p>
        </w:tc>
        <w:tc>
          <w:tcPr>
            <w:tcW w:w="1110" w:type="dxa"/>
            <w:vAlign w:val="center"/>
          </w:tcPr>
          <w:p w14:paraId="1262EB9B">
            <w:pPr>
              <w:widowControl/>
              <w:rPr>
                <w:rFonts w:asciiTheme="minorEastAsia" w:hAnsiTheme="minorEastAsia" w:eastAsiaTheme="minorEastAsia" w:cstheme="minorEastAsia"/>
                <w:kern w:val="0"/>
                <w:szCs w:val="21"/>
              </w:rPr>
            </w:pPr>
          </w:p>
        </w:tc>
        <w:tc>
          <w:tcPr>
            <w:tcW w:w="795" w:type="dxa"/>
            <w:vAlign w:val="center"/>
          </w:tcPr>
          <w:p w14:paraId="1F30E21D">
            <w:pPr>
              <w:widowControl/>
              <w:rPr>
                <w:rFonts w:asciiTheme="minorEastAsia" w:hAnsiTheme="minorEastAsia" w:eastAsiaTheme="minorEastAsia" w:cstheme="minorEastAsia"/>
                <w:kern w:val="0"/>
                <w:szCs w:val="21"/>
              </w:rPr>
            </w:pPr>
          </w:p>
        </w:tc>
        <w:tc>
          <w:tcPr>
            <w:tcW w:w="1485" w:type="dxa"/>
            <w:vAlign w:val="center"/>
          </w:tcPr>
          <w:p w14:paraId="52499FA1">
            <w:pPr>
              <w:widowControl/>
              <w:rPr>
                <w:rFonts w:asciiTheme="minorEastAsia" w:hAnsiTheme="minorEastAsia" w:eastAsiaTheme="minorEastAsia" w:cstheme="minorEastAsia"/>
                <w:kern w:val="0"/>
                <w:szCs w:val="21"/>
              </w:rPr>
            </w:pPr>
          </w:p>
        </w:tc>
      </w:tr>
      <w:tr w14:paraId="2730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B5D41DD">
            <w:pPr>
              <w:widowControl/>
              <w:rPr>
                <w:rFonts w:asciiTheme="minorEastAsia" w:hAnsiTheme="minorEastAsia" w:eastAsiaTheme="minorEastAsia" w:cstheme="minorEastAsia"/>
                <w:kern w:val="0"/>
                <w:szCs w:val="21"/>
              </w:rPr>
            </w:pPr>
          </w:p>
        </w:tc>
        <w:tc>
          <w:tcPr>
            <w:tcW w:w="1193" w:type="dxa"/>
            <w:vAlign w:val="center"/>
          </w:tcPr>
          <w:p w14:paraId="2BEBCBD6">
            <w:pPr>
              <w:widowControl/>
              <w:rPr>
                <w:rFonts w:asciiTheme="minorEastAsia" w:hAnsiTheme="minorEastAsia" w:eastAsiaTheme="minorEastAsia" w:cstheme="minorEastAsia"/>
                <w:kern w:val="0"/>
                <w:szCs w:val="21"/>
              </w:rPr>
            </w:pPr>
          </w:p>
        </w:tc>
        <w:tc>
          <w:tcPr>
            <w:tcW w:w="1210" w:type="dxa"/>
            <w:vAlign w:val="center"/>
          </w:tcPr>
          <w:p w14:paraId="496A0474">
            <w:pPr>
              <w:widowControl/>
              <w:rPr>
                <w:rFonts w:asciiTheme="minorEastAsia" w:hAnsiTheme="minorEastAsia" w:eastAsiaTheme="minorEastAsia" w:cstheme="minorEastAsia"/>
                <w:kern w:val="0"/>
                <w:szCs w:val="21"/>
              </w:rPr>
            </w:pPr>
          </w:p>
        </w:tc>
        <w:tc>
          <w:tcPr>
            <w:tcW w:w="1118" w:type="dxa"/>
            <w:vAlign w:val="center"/>
          </w:tcPr>
          <w:p w14:paraId="06FB815C">
            <w:pPr>
              <w:widowControl/>
              <w:rPr>
                <w:rFonts w:asciiTheme="minorEastAsia" w:hAnsiTheme="minorEastAsia" w:eastAsiaTheme="minorEastAsia" w:cstheme="minorEastAsia"/>
                <w:kern w:val="0"/>
                <w:szCs w:val="21"/>
              </w:rPr>
            </w:pPr>
          </w:p>
        </w:tc>
        <w:tc>
          <w:tcPr>
            <w:tcW w:w="1110" w:type="dxa"/>
            <w:vAlign w:val="center"/>
          </w:tcPr>
          <w:p w14:paraId="6E3E2882">
            <w:pPr>
              <w:widowControl/>
              <w:rPr>
                <w:rFonts w:asciiTheme="minorEastAsia" w:hAnsiTheme="minorEastAsia" w:eastAsiaTheme="minorEastAsia" w:cstheme="minorEastAsia"/>
                <w:kern w:val="0"/>
                <w:szCs w:val="21"/>
              </w:rPr>
            </w:pPr>
          </w:p>
        </w:tc>
        <w:tc>
          <w:tcPr>
            <w:tcW w:w="795" w:type="dxa"/>
            <w:vAlign w:val="center"/>
          </w:tcPr>
          <w:p w14:paraId="267A384F">
            <w:pPr>
              <w:widowControl/>
              <w:rPr>
                <w:rFonts w:asciiTheme="minorEastAsia" w:hAnsiTheme="minorEastAsia" w:eastAsiaTheme="minorEastAsia" w:cstheme="minorEastAsia"/>
                <w:kern w:val="0"/>
                <w:szCs w:val="21"/>
              </w:rPr>
            </w:pPr>
          </w:p>
        </w:tc>
        <w:tc>
          <w:tcPr>
            <w:tcW w:w="1485" w:type="dxa"/>
            <w:vAlign w:val="center"/>
          </w:tcPr>
          <w:p w14:paraId="30A3D101">
            <w:pPr>
              <w:widowControl/>
              <w:rPr>
                <w:rFonts w:asciiTheme="minorEastAsia" w:hAnsiTheme="minorEastAsia" w:eastAsiaTheme="minorEastAsia" w:cstheme="minorEastAsia"/>
                <w:kern w:val="0"/>
                <w:szCs w:val="21"/>
              </w:rPr>
            </w:pPr>
          </w:p>
        </w:tc>
      </w:tr>
      <w:tr w14:paraId="1600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0147E5C">
            <w:pPr>
              <w:widowControl/>
              <w:rPr>
                <w:rFonts w:asciiTheme="minorEastAsia" w:hAnsiTheme="minorEastAsia" w:eastAsiaTheme="minorEastAsia" w:cstheme="minorEastAsia"/>
                <w:kern w:val="0"/>
                <w:szCs w:val="21"/>
              </w:rPr>
            </w:pPr>
          </w:p>
        </w:tc>
        <w:tc>
          <w:tcPr>
            <w:tcW w:w="1193" w:type="dxa"/>
            <w:vAlign w:val="center"/>
          </w:tcPr>
          <w:p w14:paraId="0F2566BB">
            <w:pPr>
              <w:widowControl/>
              <w:rPr>
                <w:rFonts w:asciiTheme="minorEastAsia" w:hAnsiTheme="minorEastAsia" w:eastAsiaTheme="minorEastAsia" w:cstheme="minorEastAsia"/>
                <w:kern w:val="0"/>
                <w:szCs w:val="21"/>
              </w:rPr>
            </w:pPr>
          </w:p>
        </w:tc>
        <w:tc>
          <w:tcPr>
            <w:tcW w:w="1210" w:type="dxa"/>
            <w:vAlign w:val="center"/>
          </w:tcPr>
          <w:p w14:paraId="492D3437">
            <w:pPr>
              <w:widowControl/>
              <w:rPr>
                <w:rFonts w:asciiTheme="minorEastAsia" w:hAnsiTheme="minorEastAsia" w:eastAsiaTheme="minorEastAsia" w:cstheme="minorEastAsia"/>
                <w:kern w:val="0"/>
                <w:szCs w:val="21"/>
              </w:rPr>
            </w:pPr>
          </w:p>
        </w:tc>
        <w:tc>
          <w:tcPr>
            <w:tcW w:w="1118" w:type="dxa"/>
            <w:vAlign w:val="center"/>
          </w:tcPr>
          <w:p w14:paraId="5AEFEC5D">
            <w:pPr>
              <w:widowControl/>
              <w:rPr>
                <w:rFonts w:asciiTheme="minorEastAsia" w:hAnsiTheme="minorEastAsia" w:eastAsiaTheme="minorEastAsia" w:cstheme="minorEastAsia"/>
                <w:kern w:val="0"/>
                <w:szCs w:val="21"/>
              </w:rPr>
            </w:pPr>
          </w:p>
        </w:tc>
        <w:tc>
          <w:tcPr>
            <w:tcW w:w="1110" w:type="dxa"/>
            <w:vAlign w:val="center"/>
          </w:tcPr>
          <w:p w14:paraId="2C74008F">
            <w:pPr>
              <w:widowControl/>
              <w:rPr>
                <w:rFonts w:asciiTheme="minorEastAsia" w:hAnsiTheme="minorEastAsia" w:eastAsiaTheme="minorEastAsia" w:cstheme="minorEastAsia"/>
                <w:kern w:val="0"/>
                <w:szCs w:val="21"/>
              </w:rPr>
            </w:pPr>
          </w:p>
        </w:tc>
        <w:tc>
          <w:tcPr>
            <w:tcW w:w="795" w:type="dxa"/>
            <w:vAlign w:val="center"/>
          </w:tcPr>
          <w:p w14:paraId="3B2A97D1">
            <w:pPr>
              <w:widowControl/>
              <w:rPr>
                <w:rFonts w:asciiTheme="minorEastAsia" w:hAnsiTheme="minorEastAsia" w:eastAsiaTheme="minorEastAsia" w:cstheme="minorEastAsia"/>
                <w:kern w:val="0"/>
                <w:szCs w:val="21"/>
              </w:rPr>
            </w:pPr>
          </w:p>
        </w:tc>
        <w:tc>
          <w:tcPr>
            <w:tcW w:w="1485" w:type="dxa"/>
            <w:vAlign w:val="center"/>
          </w:tcPr>
          <w:p w14:paraId="67119C7E">
            <w:pPr>
              <w:widowControl/>
              <w:rPr>
                <w:rFonts w:asciiTheme="minorEastAsia" w:hAnsiTheme="minorEastAsia" w:eastAsiaTheme="minorEastAsia" w:cstheme="minorEastAsia"/>
                <w:kern w:val="0"/>
                <w:szCs w:val="21"/>
              </w:rPr>
            </w:pPr>
          </w:p>
        </w:tc>
      </w:tr>
      <w:tr w14:paraId="7363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718" w:type="dxa"/>
          <w:trHeight w:val="271" w:hRule="atLeast"/>
          <w:jc w:val="center"/>
        </w:trPr>
        <w:tc>
          <w:tcPr>
            <w:tcW w:w="2005" w:type="dxa"/>
            <w:gridSpan w:val="2"/>
            <w:vAlign w:val="center"/>
          </w:tcPr>
          <w:p w14:paraId="726930B1">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r>
    </w:tbl>
    <w:p w14:paraId="07B8CCC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58E9D7E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65E84D16">
      <w:pPr>
        <w:widowControl/>
        <w:shd w:val="clear" w:color="auto" w:fill="FFFFFF"/>
        <w:spacing w:line="360" w:lineRule="auto"/>
        <w:jc w:val="left"/>
        <w:rPr>
          <w:rFonts w:asciiTheme="minorEastAsia" w:hAnsiTheme="minorEastAsia" w:eastAsiaTheme="minorEastAsia" w:cstheme="minorEastAsia"/>
          <w:kern w:val="0"/>
          <w:szCs w:val="21"/>
        </w:rPr>
      </w:pPr>
    </w:p>
    <w:p w14:paraId="4B7B27A2">
      <w:pPr>
        <w:widowControl/>
        <w:shd w:val="clear" w:color="auto" w:fill="FFFFFF"/>
        <w:spacing w:line="360" w:lineRule="auto"/>
        <w:jc w:val="left"/>
        <w:rPr>
          <w:rFonts w:asciiTheme="minorEastAsia" w:hAnsiTheme="minorEastAsia" w:eastAsiaTheme="minorEastAsia" w:cstheme="minorEastAsia"/>
          <w:kern w:val="0"/>
          <w:szCs w:val="21"/>
        </w:rPr>
      </w:pPr>
    </w:p>
    <w:p w14:paraId="20159F3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34702093">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5BD51D10">
      <w:pPr>
        <w:widowControl/>
        <w:shd w:val="clear" w:color="auto" w:fill="FFFFFF"/>
        <w:spacing w:line="360" w:lineRule="auto"/>
        <w:jc w:val="left"/>
        <w:rPr>
          <w:rFonts w:asciiTheme="minorEastAsia" w:hAnsiTheme="minorEastAsia" w:eastAsiaTheme="minorEastAsia" w:cstheme="minorEastAsia"/>
          <w:kern w:val="0"/>
          <w:szCs w:val="21"/>
        </w:rPr>
      </w:pPr>
    </w:p>
    <w:p w14:paraId="52965A9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434CDB1E">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49B97AC0">
      <w:pPr>
        <w:widowControl/>
        <w:shd w:val="clear" w:color="auto" w:fill="FFFFFF"/>
        <w:spacing w:line="360" w:lineRule="auto"/>
        <w:jc w:val="left"/>
        <w:rPr>
          <w:rFonts w:asciiTheme="minorEastAsia" w:hAnsiTheme="minorEastAsia" w:eastAsiaTheme="minorEastAsia" w:cstheme="minorEastAsia"/>
          <w:kern w:val="0"/>
          <w:szCs w:val="21"/>
        </w:rPr>
      </w:pPr>
    </w:p>
    <w:p w14:paraId="45525AC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285B799">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098252F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3C846B1A">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38BA4577">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134A599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406AEB9">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4"/>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751D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BF8A1D1">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510C2C2E">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5C9EB538">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07E4603A">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13680436">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4F3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AC9651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0C646E1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62724BF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09716277">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1B0D82AF">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5E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D3B7FF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4B0574C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69FE007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4F1A995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3C2841B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AB1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37BAB5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154A3A5F">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4B9C309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16FF1E3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6D60DA2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9F4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B017A8C">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46F27A09">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347F9646">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651BABBB">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7E4F08CC">
            <w:pPr>
              <w:widowControl/>
              <w:spacing w:line="360" w:lineRule="auto"/>
              <w:jc w:val="center"/>
              <w:rPr>
                <w:rFonts w:asciiTheme="minorEastAsia" w:hAnsiTheme="minorEastAsia" w:eastAsiaTheme="minorEastAsia" w:cstheme="minorEastAsia"/>
                <w:kern w:val="0"/>
                <w:szCs w:val="21"/>
              </w:rPr>
            </w:pPr>
          </w:p>
        </w:tc>
      </w:tr>
      <w:tr w14:paraId="6C50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92CEE33">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41631057">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72415988">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7D8E1FB8">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280D35D2">
            <w:pPr>
              <w:widowControl/>
              <w:spacing w:line="360" w:lineRule="auto"/>
              <w:jc w:val="center"/>
              <w:rPr>
                <w:rFonts w:asciiTheme="minorEastAsia" w:hAnsiTheme="minorEastAsia" w:eastAsiaTheme="minorEastAsia" w:cstheme="minorEastAsia"/>
                <w:kern w:val="0"/>
                <w:szCs w:val="21"/>
              </w:rPr>
            </w:pPr>
          </w:p>
        </w:tc>
      </w:tr>
      <w:tr w14:paraId="48BA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FEA5F84">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585840CA">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1952E94B">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38D22E33">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24106FDA">
            <w:pPr>
              <w:widowControl/>
              <w:spacing w:line="360" w:lineRule="auto"/>
              <w:jc w:val="center"/>
              <w:rPr>
                <w:rFonts w:asciiTheme="minorEastAsia" w:hAnsiTheme="minorEastAsia" w:eastAsiaTheme="minorEastAsia" w:cstheme="minorEastAsia"/>
                <w:kern w:val="0"/>
                <w:szCs w:val="21"/>
              </w:rPr>
            </w:pPr>
          </w:p>
        </w:tc>
      </w:tr>
    </w:tbl>
    <w:p w14:paraId="24722CA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039C2297">
      <w:pPr>
        <w:widowControl/>
        <w:shd w:val="clear" w:color="auto" w:fill="FFFFFF"/>
        <w:spacing w:line="360" w:lineRule="auto"/>
        <w:jc w:val="left"/>
        <w:rPr>
          <w:rFonts w:asciiTheme="minorEastAsia" w:hAnsiTheme="minorEastAsia" w:eastAsiaTheme="minorEastAsia" w:cstheme="minorEastAsia"/>
          <w:kern w:val="0"/>
          <w:szCs w:val="21"/>
        </w:rPr>
      </w:pPr>
    </w:p>
    <w:p w14:paraId="69105DBF">
      <w:pPr>
        <w:widowControl/>
        <w:shd w:val="clear" w:color="auto" w:fill="FFFFFF"/>
        <w:spacing w:line="360" w:lineRule="auto"/>
        <w:jc w:val="left"/>
        <w:rPr>
          <w:rFonts w:asciiTheme="minorEastAsia" w:hAnsiTheme="minorEastAsia" w:eastAsiaTheme="minorEastAsia" w:cstheme="minorEastAsia"/>
          <w:kern w:val="0"/>
          <w:szCs w:val="21"/>
        </w:rPr>
      </w:pPr>
    </w:p>
    <w:p w14:paraId="27060CBB">
      <w:pPr>
        <w:widowControl/>
        <w:shd w:val="clear" w:color="auto" w:fill="FFFFFF"/>
        <w:spacing w:line="360" w:lineRule="auto"/>
        <w:jc w:val="left"/>
        <w:rPr>
          <w:rFonts w:asciiTheme="minorEastAsia" w:hAnsiTheme="minorEastAsia" w:eastAsiaTheme="minorEastAsia" w:cstheme="minorEastAsia"/>
          <w:kern w:val="0"/>
          <w:szCs w:val="21"/>
        </w:rPr>
      </w:pPr>
    </w:p>
    <w:p w14:paraId="42B278B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19C3ADB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41DCFE8">
      <w:pPr>
        <w:widowControl/>
        <w:shd w:val="clear" w:color="auto" w:fill="FFFFFF"/>
        <w:spacing w:line="360" w:lineRule="auto"/>
        <w:jc w:val="left"/>
        <w:rPr>
          <w:rFonts w:asciiTheme="minorEastAsia" w:hAnsiTheme="minorEastAsia" w:eastAsiaTheme="minorEastAsia" w:cstheme="minorEastAsia"/>
          <w:kern w:val="0"/>
          <w:szCs w:val="21"/>
        </w:rPr>
      </w:pPr>
    </w:p>
    <w:p w14:paraId="1B26B70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0550FA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72A11C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EFB5DE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C3AA72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85EDED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154A9E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21815E8C">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6D0EFB8">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56AF6D9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50F4F2C3">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3E6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1BCEA2A3">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7AB6047F">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058200B8">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37560104">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01D98BCE">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3BD1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1E91FD5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7A2BF5EF">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875E7D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35C052E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117FF09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264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ABEDFE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62E6E83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1498351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0E7B575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62C519C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4E3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116FEE0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52AF621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719AE01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78F18AF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17BD543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5BF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EBCFB6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49547E4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55EFBD9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81BF36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174E35D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3D4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590B60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023A124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68865C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3370A05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1D0AC87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148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3E97642">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050638EA">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0A5F921F">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14D31A51">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61AD913B">
            <w:pPr>
              <w:widowControl/>
              <w:spacing w:line="360" w:lineRule="auto"/>
              <w:jc w:val="center"/>
              <w:rPr>
                <w:rFonts w:asciiTheme="minorEastAsia" w:hAnsiTheme="minorEastAsia" w:eastAsiaTheme="minorEastAsia" w:cstheme="minorEastAsia"/>
                <w:kern w:val="0"/>
                <w:szCs w:val="21"/>
              </w:rPr>
            </w:pPr>
          </w:p>
        </w:tc>
      </w:tr>
      <w:tr w14:paraId="2BC6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BC4AF51">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0120605C">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37745E3F">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29EE42C3">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7DCFF5E4">
            <w:pPr>
              <w:widowControl/>
              <w:spacing w:line="360" w:lineRule="auto"/>
              <w:jc w:val="center"/>
              <w:rPr>
                <w:rFonts w:asciiTheme="minorEastAsia" w:hAnsiTheme="minorEastAsia" w:eastAsiaTheme="minorEastAsia" w:cstheme="minorEastAsia"/>
                <w:kern w:val="0"/>
                <w:szCs w:val="21"/>
              </w:rPr>
            </w:pPr>
          </w:p>
        </w:tc>
      </w:tr>
    </w:tbl>
    <w:p w14:paraId="55C00CB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504FD9BF">
      <w:pPr>
        <w:widowControl/>
        <w:shd w:val="clear" w:color="auto" w:fill="FFFFFF"/>
        <w:spacing w:line="360" w:lineRule="auto"/>
        <w:jc w:val="left"/>
        <w:rPr>
          <w:rFonts w:asciiTheme="minorEastAsia" w:hAnsiTheme="minorEastAsia" w:eastAsiaTheme="minorEastAsia" w:cstheme="minorEastAsia"/>
          <w:kern w:val="0"/>
          <w:szCs w:val="21"/>
        </w:rPr>
      </w:pPr>
    </w:p>
    <w:p w14:paraId="7D24E1D8">
      <w:pPr>
        <w:widowControl/>
        <w:shd w:val="clear" w:color="auto" w:fill="FFFFFF"/>
        <w:spacing w:line="360" w:lineRule="auto"/>
        <w:jc w:val="left"/>
        <w:rPr>
          <w:rFonts w:asciiTheme="minorEastAsia" w:hAnsiTheme="minorEastAsia" w:eastAsiaTheme="minorEastAsia" w:cstheme="minorEastAsia"/>
          <w:kern w:val="0"/>
          <w:szCs w:val="21"/>
        </w:rPr>
      </w:pPr>
    </w:p>
    <w:p w14:paraId="58CFE998">
      <w:pPr>
        <w:widowControl/>
        <w:shd w:val="clear" w:color="auto" w:fill="FFFFFF"/>
        <w:spacing w:line="360" w:lineRule="auto"/>
        <w:jc w:val="left"/>
        <w:rPr>
          <w:rFonts w:asciiTheme="minorEastAsia" w:hAnsiTheme="minorEastAsia" w:eastAsiaTheme="minorEastAsia" w:cstheme="minorEastAsia"/>
          <w:kern w:val="0"/>
          <w:szCs w:val="21"/>
        </w:rPr>
      </w:pPr>
    </w:p>
    <w:p w14:paraId="53386DE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4D52DD23">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17753769">
      <w:pPr>
        <w:widowControl/>
        <w:shd w:val="clear" w:color="auto" w:fill="FFFFFF"/>
        <w:spacing w:line="360" w:lineRule="auto"/>
        <w:jc w:val="left"/>
        <w:rPr>
          <w:rFonts w:asciiTheme="minorEastAsia" w:hAnsiTheme="minorEastAsia" w:eastAsiaTheme="minorEastAsia" w:cstheme="minorEastAsia"/>
          <w:kern w:val="0"/>
          <w:szCs w:val="21"/>
        </w:rPr>
      </w:pPr>
    </w:p>
    <w:p w14:paraId="3DA8AA6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F9EED7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A4AE2CF">
      <w:pPr>
        <w:widowControl/>
        <w:shd w:val="clear" w:color="auto" w:fill="FFFFFF"/>
        <w:spacing w:line="360" w:lineRule="auto"/>
        <w:jc w:val="left"/>
        <w:rPr>
          <w:rFonts w:asciiTheme="minorEastAsia" w:hAnsiTheme="minorEastAsia" w:eastAsiaTheme="minorEastAsia" w:cstheme="minorEastAsia"/>
          <w:kern w:val="0"/>
          <w:szCs w:val="21"/>
        </w:rPr>
      </w:pPr>
    </w:p>
    <w:p w14:paraId="0FFF108E">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59C444E9">
      <w:pPr>
        <w:widowControl/>
        <w:shd w:val="clear" w:color="auto" w:fill="FFFFFF"/>
        <w:spacing w:line="360" w:lineRule="auto"/>
        <w:jc w:val="left"/>
        <w:rPr>
          <w:rFonts w:asciiTheme="minorEastAsia" w:hAnsiTheme="minorEastAsia" w:eastAsiaTheme="minorEastAsia" w:cstheme="minorEastAsia"/>
          <w:b/>
          <w:szCs w:val="21"/>
          <w:lang w:val="zh-CN"/>
        </w:rPr>
      </w:pPr>
    </w:p>
    <w:p w14:paraId="14E47CD1">
      <w:pPr>
        <w:pStyle w:val="182"/>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59FCDF87">
      <w:pPr>
        <w:pStyle w:val="182"/>
        <w:snapToGrid w:val="0"/>
        <w:spacing w:before="0" w:after="0"/>
        <w:ind w:firstLine="420" w:firstLineChars="200"/>
        <w:rPr>
          <w:rFonts w:asciiTheme="minorEastAsia" w:hAnsiTheme="minorEastAsia" w:eastAsiaTheme="minorEastAsia" w:cstheme="minorEastAsia"/>
          <w:kern w:val="2"/>
          <w:sz w:val="21"/>
          <w:szCs w:val="21"/>
        </w:rPr>
      </w:pPr>
    </w:p>
    <w:p w14:paraId="146F486A">
      <w:pPr>
        <w:widowControl/>
        <w:shd w:val="clear" w:color="auto" w:fill="FFFFFF"/>
        <w:spacing w:line="360" w:lineRule="auto"/>
        <w:jc w:val="left"/>
        <w:rPr>
          <w:rFonts w:asciiTheme="minorEastAsia" w:hAnsiTheme="minorEastAsia" w:eastAsiaTheme="minorEastAsia" w:cstheme="minorEastAsia"/>
          <w:kern w:val="0"/>
          <w:szCs w:val="21"/>
        </w:rPr>
      </w:pPr>
    </w:p>
    <w:p w14:paraId="3A1522A1">
      <w:pPr>
        <w:widowControl/>
        <w:shd w:val="clear" w:color="auto" w:fill="FFFFFF"/>
        <w:spacing w:line="360" w:lineRule="auto"/>
        <w:jc w:val="left"/>
        <w:rPr>
          <w:rFonts w:asciiTheme="minorEastAsia" w:hAnsiTheme="minorEastAsia" w:eastAsiaTheme="minorEastAsia" w:cstheme="minorEastAsia"/>
          <w:kern w:val="0"/>
          <w:szCs w:val="21"/>
        </w:rPr>
      </w:pPr>
    </w:p>
    <w:p w14:paraId="647F045B">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2985E213">
      <w:pPr>
        <w:widowControl/>
        <w:adjustRightInd w:val="0"/>
        <w:spacing w:line="460" w:lineRule="atLeas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附件八、拟参与本项目服务人员一览表</w:t>
      </w:r>
    </w:p>
    <w:p w14:paraId="5FE39CE8">
      <w:pPr>
        <w:widowControl/>
        <w:adjustRightInd w:val="0"/>
        <w:spacing w:line="460" w:lineRule="atLeast"/>
        <w:rPr>
          <w:rFonts w:asciiTheme="minorEastAsia" w:hAnsiTheme="minorEastAsia" w:eastAsiaTheme="minorEastAsia" w:cstheme="minorEastAsia"/>
          <w:b/>
          <w:bCs/>
          <w:kern w:val="0"/>
          <w:sz w:val="24"/>
        </w:rPr>
      </w:pPr>
    </w:p>
    <w:p w14:paraId="2786285F">
      <w:pPr>
        <w:widowControl/>
        <w:adjustRightInd w:val="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14:paraId="14A4F71E">
      <w:pPr>
        <w:widowControl/>
        <w:adjustRightInd w:val="0"/>
        <w:jc w:val="center"/>
        <w:rPr>
          <w:rFonts w:asciiTheme="minorEastAsia" w:hAnsiTheme="minorEastAsia" w:eastAsiaTheme="minorEastAsia" w:cstheme="minorEastAsia"/>
          <w:b/>
          <w:bCs/>
          <w:kern w:val="0"/>
          <w:sz w:val="24"/>
        </w:rPr>
      </w:pPr>
    </w:p>
    <w:p w14:paraId="26C4F8A2">
      <w:pPr>
        <w:widowControl/>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4"/>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22EE336D">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1918C3B9">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31CD6369">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7724F15F">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7D0EC911">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57001597">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2C721919">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011C5739">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14:paraId="17934875">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30BC96F2">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682E7675">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3B74E880">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4F62C52E">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23694A8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D6FC197">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43D97DA1">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335280A0">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09A58D7">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059D660">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038A4B13">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D7E471C">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69F9AEE9">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171C49AC">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C1A1AE5">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87AA7BB">
            <w:pPr>
              <w:widowControl/>
              <w:adjustRightInd w:val="0"/>
              <w:rPr>
                <w:rFonts w:asciiTheme="minorEastAsia" w:hAnsiTheme="minorEastAsia" w:eastAsiaTheme="minorEastAsia" w:cstheme="minorEastAsia"/>
                <w:kern w:val="0"/>
                <w:szCs w:val="21"/>
              </w:rPr>
            </w:pPr>
          </w:p>
        </w:tc>
      </w:tr>
      <w:tr w14:paraId="1355BC3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9439DF5">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48E12FB6">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2A9C9254">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66AA40D4">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B893E2C">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5D81FE9B">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344E948F">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80845EB">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7C2083E3">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1121AC95">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F25A6F7">
            <w:pPr>
              <w:widowControl/>
              <w:adjustRightInd w:val="0"/>
              <w:rPr>
                <w:rFonts w:asciiTheme="minorEastAsia" w:hAnsiTheme="minorEastAsia" w:eastAsiaTheme="minorEastAsia" w:cstheme="minorEastAsia"/>
                <w:kern w:val="0"/>
                <w:szCs w:val="21"/>
              </w:rPr>
            </w:pPr>
          </w:p>
        </w:tc>
      </w:tr>
      <w:tr w14:paraId="0F9F4BED">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685BA1C">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0416A6E">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5416AEB9">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B70834A">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F0E3F67">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66465705">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42426AB">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46DF0218">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67786799">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2E34758C">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71FF65D7">
            <w:pPr>
              <w:widowControl/>
              <w:adjustRightInd w:val="0"/>
              <w:rPr>
                <w:rFonts w:asciiTheme="minorEastAsia" w:hAnsiTheme="minorEastAsia" w:eastAsiaTheme="minorEastAsia" w:cstheme="minorEastAsia"/>
                <w:kern w:val="0"/>
                <w:szCs w:val="21"/>
              </w:rPr>
            </w:pPr>
          </w:p>
        </w:tc>
      </w:tr>
      <w:tr w14:paraId="46B4DA8D">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4B6AE92">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2B4487B4">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5FCE5C5B">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5BE2A9B5">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5B00438">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6C3C3355">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BE52F63">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702012F2">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64A245E9">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0BF06F48">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573A3CC">
            <w:pPr>
              <w:widowControl/>
              <w:adjustRightInd w:val="0"/>
              <w:rPr>
                <w:rFonts w:asciiTheme="minorEastAsia" w:hAnsiTheme="minorEastAsia" w:eastAsiaTheme="minorEastAsia" w:cstheme="minorEastAsia"/>
                <w:kern w:val="0"/>
                <w:szCs w:val="21"/>
              </w:rPr>
            </w:pPr>
          </w:p>
        </w:tc>
      </w:tr>
      <w:tr w14:paraId="01004BC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197BAB0">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C95417A">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55AA189">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6E8A7FC2">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BD6F1C1">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66A0DED0">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ABF3EDB">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07222BC4">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6ACCBA95">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7D86B3EE">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19AA5B2B">
            <w:pPr>
              <w:widowControl/>
              <w:adjustRightInd w:val="0"/>
              <w:rPr>
                <w:rFonts w:asciiTheme="minorEastAsia" w:hAnsiTheme="minorEastAsia" w:eastAsiaTheme="minorEastAsia" w:cstheme="minorEastAsia"/>
                <w:kern w:val="0"/>
                <w:szCs w:val="21"/>
              </w:rPr>
            </w:pPr>
          </w:p>
        </w:tc>
      </w:tr>
      <w:tr w14:paraId="11784A9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0D4C23B">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7D493E6">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4F1C656">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33FA6D86">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493C57A">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56D3948F">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C8980F9">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381228E">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064C7635">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2B2F3B30">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1E077F3E">
            <w:pPr>
              <w:widowControl/>
              <w:adjustRightInd w:val="0"/>
              <w:rPr>
                <w:rFonts w:asciiTheme="minorEastAsia" w:hAnsiTheme="minorEastAsia" w:eastAsiaTheme="minorEastAsia" w:cstheme="minorEastAsia"/>
                <w:kern w:val="0"/>
                <w:szCs w:val="21"/>
              </w:rPr>
            </w:pPr>
          </w:p>
        </w:tc>
      </w:tr>
      <w:tr w14:paraId="1FD2EA90">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F6EE4FE">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24F48BA">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4932BC71">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7AFE5B96">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A75F204">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8ECBF9D">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5F34FA6">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0F373BB3">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0ECAF6C4">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0048ADE8">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79CCD827">
            <w:pPr>
              <w:widowControl/>
              <w:adjustRightInd w:val="0"/>
              <w:rPr>
                <w:rFonts w:asciiTheme="minorEastAsia" w:hAnsiTheme="minorEastAsia" w:eastAsiaTheme="minorEastAsia" w:cstheme="minorEastAsia"/>
                <w:kern w:val="0"/>
                <w:szCs w:val="21"/>
              </w:rPr>
            </w:pPr>
          </w:p>
        </w:tc>
      </w:tr>
      <w:tr w14:paraId="66BA085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C9B52DD">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BCC9613">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5623B0AC">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4CD21DCF">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FC2F6A5">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45C8D011">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40AF702">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65A86232">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06CD3C02">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23DE2234">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2A19E1B9">
            <w:pPr>
              <w:widowControl/>
              <w:adjustRightInd w:val="0"/>
              <w:rPr>
                <w:rFonts w:asciiTheme="minorEastAsia" w:hAnsiTheme="minorEastAsia" w:eastAsiaTheme="minorEastAsia" w:cstheme="minorEastAsia"/>
                <w:kern w:val="0"/>
                <w:szCs w:val="21"/>
              </w:rPr>
            </w:pPr>
          </w:p>
        </w:tc>
      </w:tr>
    </w:tbl>
    <w:p w14:paraId="11D2982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03F0B739">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AAF9D03">
      <w:pPr>
        <w:widowControl/>
        <w:adjustRightInd w:val="0"/>
        <w:rPr>
          <w:rFonts w:asciiTheme="minorEastAsia" w:hAnsiTheme="minorEastAsia" w:eastAsiaTheme="minorEastAsia" w:cstheme="minorEastAsia"/>
          <w:kern w:val="0"/>
          <w:szCs w:val="21"/>
        </w:rPr>
      </w:pPr>
    </w:p>
    <w:p w14:paraId="7E1EBDD3">
      <w:pPr>
        <w:widowControl/>
        <w:adjustRightInd w:val="0"/>
        <w:rPr>
          <w:rFonts w:asciiTheme="minorEastAsia" w:hAnsiTheme="minorEastAsia" w:eastAsiaTheme="minorEastAsia" w:cstheme="minorEastAsia"/>
          <w:b/>
          <w:bCs/>
          <w:kern w:val="0"/>
          <w:szCs w:val="21"/>
        </w:rPr>
      </w:pPr>
    </w:p>
    <w:p w14:paraId="649D9D3A">
      <w:pPr>
        <w:widowControl/>
        <w:adjustRightInd w:val="0"/>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14:paraId="5020CBF1">
      <w:pPr>
        <w:widowControl/>
        <w:adjustRightInd w:val="0"/>
        <w:spacing w:line="360" w:lineRule="auto"/>
        <w:jc w:val="center"/>
        <w:rPr>
          <w:rFonts w:asciiTheme="minorEastAsia" w:hAnsiTheme="minorEastAsia" w:eastAsiaTheme="minorEastAsia" w:cstheme="minorEastAsia"/>
          <w:b/>
          <w:bCs/>
          <w:kern w:val="0"/>
          <w:sz w:val="24"/>
        </w:rPr>
      </w:pPr>
    </w:p>
    <w:p w14:paraId="1922C3B7">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4"/>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1AEA5D5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D1EA9A5">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5B03DF17">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3812D144">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5CA5BBE2">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14:paraId="6847589A">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3DEE3DC3">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14:paraId="0831074D">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14:paraId="7CA35C50">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14:paraId="15795437">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14:paraId="480C4602">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49717607">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14:paraId="6F2C0B27">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6DABFA5">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CEF81BE">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75662FB">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B3F7DBB">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033391E0">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3B3F6E3">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FB2277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6139354">
            <w:pPr>
              <w:widowControl/>
              <w:spacing w:line="400" w:lineRule="atLeast"/>
              <w:jc w:val="center"/>
              <w:rPr>
                <w:rFonts w:asciiTheme="minorEastAsia" w:hAnsiTheme="minorEastAsia" w:eastAsiaTheme="minorEastAsia" w:cstheme="minorEastAsia"/>
                <w:kern w:val="0"/>
                <w:szCs w:val="21"/>
              </w:rPr>
            </w:pPr>
          </w:p>
        </w:tc>
      </w:tr>
      <w:tr w14:paraId="435C2528">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FEBF42C">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093FD98A">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57B2EE5">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738070B5">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4B3810B2">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63351D00">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C2C985D">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A5E794C">
            <w:pPr>
              <w:widowControl/>
              <w:spacing w:line="400" w:lineRule="atLeast"/>
              <w:jc w:val="center"/>
              <w:rPr>
                <w:rFonts w:asciiTheme="minorEastAsia" w:hAnsiTheme="minorEastAsia" w:eastAsiaTheme="minorEastAsia" w:cstheme="minorEastAsia"/>
                <w:kern w:val="0"/>
                <w:szCs w:val="21"/>
              </w:rPr>
            </w:pPr>
          </w:p>
        </w:tc>
      </w:tr>
      <w:tr w14:paraId="2AA7CE0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371C5DE">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1040751E">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37EABD0E">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18C79291">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4E4DDBE0">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AC4E438">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C7F024C">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6BE1F49">
            <w:pPr>
              <w:widowControl/>
              <w:spacing w:line="400" w:lineRule="atLeast"/>
              <w:jc w:val="center"/>
              <w:rPr>
                <w:rFonts w:asciiTheme="minorEastAsia" w:hAnsiTheme="minorEastAsia" w:eastAsiaTheme="minorEastAsia" w:cstheme="minorEastAsia"/>
                <w:kern w:val="0"/>
                <w:szCs w:val="21"/>
              </w:rPr>
            </w:pPr>
          </w:p>
        </w:tc>
      </w:tr>
      <w:tr w14:paraId="5C7382C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1568A1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1550A9C6">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076B4E10">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7E1D6BAB">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C66F99C">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0C27BDF">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A92002B">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12E8C01">
            <w:pPr>
              <w:widowControl/>
              <w:spacing w:line="400" w:lineRule="atLeast"/>
              <w:jc w:val="center"/>
              <w:rPr>
                <w:rFonts w:asciiTheme="minorEastAsia" w:hAnsiTheme="minorEastAsia" w:eastAsiaTheme="minorEastAsia" w:cstheme="minorEastAsia"/>
                <w:kern w:val="0"/>
                <w:szCs w:val="21"/>
              </w:rPr>
            </w:pPr>
          </w:p>
        </w:tc>
      </w:tr>
      <w:tr w14:paraId="58A1080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5EFCBB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6D831A2">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5F0E016">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7C4417E8">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2A187E6F">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97028FC">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A305932">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5F96974">
            <w:pPr>
              <w:widowControl/>
              <w:spacing w:line="400" w:lineRule="atLeast"/>
              <w:jc w:val="center"/>
              <w:rPr>
                <w:rFonts w:asciiTheme="minorEastAsia" w:hAnsiTheme="minorEastAsia" w:eastAsiaTheme="minorEastAsia" w:cstheme="minorEastAsia"/>
                <w:kern w:val="0"/>
                <w:szCs w:val="21"/>
              </w:rPr>
            </w:pPr>
          </w:p>
        </w:tc>
      </w:tr>
      <w:tr w14:paraId="381A765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F83745D">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67261213">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E3D5781">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3A34B85A">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77E9D0CD">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56D8483E">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2C5DB1F">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5F22E68">
            <w:pPr>
              <w:widowControl/>
              <w:spacing w:line="400" w:lineRule="atLeast"/>
              <w:jc w:val="center"/>
              <w:rPr>
                <w:rFonts w:asciiTheme="minorEastAsia" w:hAnsiTheme="minorEastAsia" w:eastAsiaTheme="minorEastAsia" w:cstheme="minorEastAsia"/>
                <w:kern w:val="0"/>
                <w:szCs w:val="21"/>
              </w:rPr>
            </w:pPr>
          </w:p>
        </w:tc>
      </w:tr>
      <w:tr w14:paraId="4D8F432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5F8B8B2">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37A4500D">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FB8D158">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545A3332">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FA8042E">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A9999A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49E8045">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274CDA8">
            <w:pPr>
              <w:widowControl/>
              <w:spacing w:line="400" w:lineRule="atLeast"/>
              <w:jc w:val="center"/>
              <w:rPr>
                <w:rFonts w:asciiTheme="minorEastAsia" w:hAnsiTheme="minorEastAsia" w:eastAsiaTheme="minorEastAsia" w:cstheme="minorEastAsia"/>
                <w:kern w:val="0"/>
                <w:szCs w:val="21"/>
              </w:rPr>
            </w:pPr>
          </w:p>
        </w:tc>
      </w:tr>
      <w:tr w14:paraId="25C6792D">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F876C24">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08AFB9A2">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6169D7F3">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2107A909">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0A3ED903">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3280530">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0BCDDBC">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D2B491D">
            <w:pPr>
              <w:widowControl/>
              <w:spacing w:line="400" w:lineRule="atLeast"/>
              <w:jc w:val="center"/>
              <w:rPr>
                <w:rFonts w:asciiTheme="minorEastAsia" w:hAnsiTheme="minorEastAsia" w:eastAsiaTheme="minorEastAsia" w:cstheme="minorEastAsia"/>
                <w:kern w:val="0"/>
                <w:szCs w:val="21"/>
              </w:rPr>
            </w:pPr>
          </w:p>
        </w:tc>
      </w:tr>
    </w:tbl>
    <w:p w14:paraId="6622E1F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9B5124C">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4929BAD5">
      <w:pPr>
        <w:widowControl/>
        <w:adjustRightInd w:val="0"/>
        <w:spacing w:line="360" w:lineRule="auto"/>
        <w:rPr>
          <w:rFonts w:asciiTheme="minorEastAsia" w:hAnsiTheme="minorEastAsia" w:eastAsiaTheme="minorEastAsia" w:cstheme="minorEastAsia"/>
          <w:b/>
          <w:bCs/>
          <w:kern w:val="0"/>
          <w:szCs w:val="21"/>
        </w:rPr>
      </w:pPr>
    </w:p>
    <w:p w14:paraId="08705D08">
      <w:pPr>
        <w:widowControl/>
        <w:adjustRightInd w:val="0"/>
        <w:spacing w:line="360" w:lineRule="auto"/>
        <w:rPr>
          <w:rFonts w:asciiTheme="minorEastAsia" w:hAnsiTheme="minorEastAsia" w:eastAsiaTheme="minorEastAsia" w:cstheme="minorEastAsia"/>
          <w:b/>
          <w:bCs/>
          <w:kern w:val="0"/>
          <w:szCs w:val="21"/>
        </w:rPr>
      </w:pPr>
    </w:p>
    <w:p w14:paraId="2DC994C2">
      <w:pPr>
        <w:spacing w:line="360" w:lineRule="auto"/>
        <w:rPr>
          <w:rFonts w:asciiTheme="minorEastAsia" w:hAnsiTheme="minorEastAsia" w:eastAsiaTheme="minorEastAsia" w:cstheme="minorEastAsia"/>
        </w:rPr>
      </w:pPr>
    </w:p>
    <w:p w14:paraId="48EFA70E">
      <w:pPr>
        <w:rPr>
          <w:rFonts w:ascii="宋体" w:hAnsi="宋体" w:cs="宋体"/>
          <w:sz w:val="18"/>
        </w:rPr>
      </w:pPr>
      <w:r>
        <w:rPr>
          <w:rFonts w:hint="eastAsia" w:asciiTheme="minorEastAsia" w:hAnsiTheme="minorEastAsia" w:eastAsiaTheme="minorEastAsia" w:cstheme="minorEastAsia"/>
          <w:b/>
        </w:rPr>
        <w:br w:type="page"/>
      </w:r>
    </w:p>
    <w:p w14:paraId="2BED2F36">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14:paraId="02544314">
      <w:pPr>
        <w:spacing w:line="360" w:lineRule="auto"/>
        <w:jc w:val="center"/>
        <w:rPr>
          <w:rFonts w:asciiTheme="minorEastAsia" w:hAnsiTheme="minorEastAsia" w:eastAsiaTheme="minorEastAsia" w:cstheme="minorEastAsia"/>
          <w:b/>
          <w:bCs/>
          <w:sz w:val="28"/>
        </w:rPr>
      </w:pPr>
    </w:p>
    <w:p w14:paraId="58F1B70F">
      <w:pPr>
        <w:spacing w:line="360" w:lineRule="auto"/>
        <w:jc w:val="center"/>
        <w:rPr>
          <w:rFonts w:asciiTheme="minorEastAsia" w:hAnsiTheme="minorEastAsia" w:eastAsiaTheme="minorEastAsia" w:cstheme="minorEastAsia"/>
          <w:b/>
          <w:bCs/>
          <w:sz w:val="28"/>
        </w:rPr>
      </w:pPr>
      <w:bookmarkStart w:id="13" w:name="OLE_LINK13"/>
      <w:bookmarkStart w:id="14" w:name="OLE_LINK14"/>
    </w:p>
    <w:bookmarkEnd w:id="13"/>
    <w:bookmarkEnd w:id="14"/>
    <w:p w14:paraId="19CB1082">
      <w:pPr>
        <w:spacing w:line="240" w:lineRule="atLeast"/>
        <w:jc w:val="center"/>
        <w:rPr>
          <w:rFonts w:asciiTheme="minorEastAsia" w:hAnsiTheme="minorEastAsia" w:eastAsiaTheme="minorEastAsia" w:cstheme="minorEastAsia"/>
          <w:sz w:val="28"/>
          <w:szCs w:val="36"/>
        </w:rPr>
      </w:pPr>
    </w:p>
    <w:p w14:paraId="49F586E4">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5F17438A">
      <w:pPr>
        <w:spacing w:line="360" w:lineRule="auto"/>
        <w:rPr>
          <w:rFonts w:asciiTheme="minorEastAsia" w:hAnsiTheme="minorEastAsia" w:eastAsiaTheme="minorEastAsia" w:cstheme="minorEastAsia"/>
          <w:szCs w:val="21"/>
        </w:rPr>
      </w:pPr>
    </w:p>
    <w:p w14:paraId="3FEF237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3DDCE293">
      <w:pPr>
        <w:spacing w:line="360" w:lineRule="auto"/>
        <w:rPr>
          <w:rFonts w:asciiTheme="minorEastAsia" w:hAnsiTheme="minorEastAsia" w:eastAsiaTheme="minorEastAsia" w:cstheme="minorEastAsia"/>
        </w:rPr>
      </w:pPr>
    </w:p>
    <w:p w14:paraId="7136CBA9">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4C056DCB">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2C3C0868">
      <w:pPr>
        <w:spacing w:line="360" w:lineRule="auto"/>
        <w:ind w:firstLine="420" w:firstLineChars="200"/>
        <w:rPr>
          <w:rFonts w:asciiTheme="minorEastAsia" w:hAnsiTheme="minorEastAsia" w:eastAsiaTheme="minorEastAsia" w:cstheme="minorEastAsia"/>
        </w:rPr>
      </w:pPr>
    </w:p>
    <w:p w14:paraId="55927CD3">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562C346E">
      <w:pPr>
        <w:spacing w:line="360" w:lineRule="auto"/>
        <w:rPr>
          <w:rFonts w:asciiTheme="minorEastAsia" w:hAnsiTheme="minorEastAsia" w:eastAsiaTheme="minorEastAsia" w:cstheme="minorEastAsia"/>
        </w:rPr>
      </w:pPr>
    </w:p>
    <w:p w14:paraId="3A48D0D8">
      <w:pPr>
        <w:spacing w:line="360" w:lineRule="auto"/>
        <w:rPr>
          <w:rFonts w:asciiTheme="minorEastAsia" w:hAnsiTheme="minorEastAsia" w:eastAsiaTheme="minorEastAsia" w:cstheme="minorEastAsia"/>
        </w:rPr>
      </w:pPr>
    </w:p>
    <w:p w14:paraId="7A808BA9">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3A0ED7D7">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581D2C90">
      <w:pPr>
        <w:autoSpaceDE w:val="0"/>
        <w:autoSpaceDN w:val="0"/>
        <w:adjustRightInd w:val="0"/>
        <w:spacing w:line="360" w:lineRule="auto"/>
        <w:rPr>
          <w:rFonts w:asciiTheme="minorEastAsia" w:hAnsiTheme="minorEastAsia" w:eastAsiaTheme="minorEastAsia" w:cstheme="minorEastAsia"/>
          <w:b/>
        </w:rPr>
      </w:pPr>
    </w:p>
    <w:p w14:paraId="6BA6C2A1">
      <w:pPr>
        <w:autoSpaceDE w:val="0"/>
        <w:autoSpaceDN w:val="0"/>
        <w:adjustRightInd w:val="0"/>
        <w:spacing w:line="360" w:lineRule="auto"/>
        <w:rPr>
          <w:rFonts w:asciiTheme="minorEastAsia" w:hAnsiTheme="minorEastAsia" w:eastAsiaTheme="minorEastAsia" w:cstheme="minorEastAsia"/>
          <w:b/>
        </w:rPr>
      </w:pPr>
    </w:p>
    <w:p w14:paraId="0D6F4F99">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14:paraId="69C20BBE">
      <w:pPr>
        <w:autoSpaceDE w:val="0"/>
        <w:autoSpaceDN w:val="0"/>
        <w:adjustRightInd w:val="0"/>
        <w:spacing w:line="360" w:lineRule="auto"/>
        <w:rPr>
          <w:rFonts w:asciiTheme="minorEastAsia" w:hAnsiTheme="minorEastAsia" w:eastAsiaTheme="minorEastAsia" w:cstheme="minorEastAsia"/>
          <w:b/>
        </w:rPr>
      </w:pPr>
    </w:p>
    <w:p w14:paraId="41B7E2AF">
      <w:pPr>
        <w:autoSpaceDE w:val="0"/>
        <w:autoSpaceDN w:val="0"/>
        <w:adjustRightInd w:val="0"/>
        <w:spacing w:line="360" w:lineRule="auto"/>
        <w:rPr>
          <w:rFonts w:asciiTheme="minorEastAsia" w:hAnsiTheme="minorEastAsia" w:eastAsiaTheme="minorEastAsia" w:cstheme="minorEastAsia"/>
          <w:b/>
        </w:rPr>
      </w:pPr>
    </w:p>
    <w:p w14:paraId="64E65E05">
      <w:pPr>
        <w:autoSpaceDE w:val="0"/>
        <w:autoSpaceDN w:val="0"/>
        <w:adjustRightInd w:val="0"/>
        <w:spacing w:line="360" w:lineRule="auto"/>
        <w:rPr>
          <w:rFonts w:asciiTheme="minorEastAsia" w:hAnsiTheme="minorEastAsia" w:eastAsiaTheme="minorEastAsia" w:cstheme="minorEastAsia"/>
          <w:b/>
        </w:rPr>
      </w:pPr>
    </w:p>
    <w:p w14:paraId="0D2404F7">
      <w:pPr>
        <w:autoSpaceDE w:val="0"/>
        <w:autoSpaceDN w:val="0"/>
        <w:adjustRightInd w:val="0"/>
        <w:spacing w:line="360" w:lineRule="auto"/>
        <w:rPr>
          <w:rFonts w:asciiTheme="minorEastAsia" w:hAnsiTheme="minorEastAsia" w:eastAsiaTheme="minorEastAsia" w:cstheme="minorEastAsia"/>
          <w:b/>
        </w:rPr>
      </w:pPr>
    </w:p>
    <w:p w14:paraId="180382C1">
      <w:pPr>
        <w:autoSpaceDE w:val="0"/>
        <w:autoSpaceDN w:val="0"/>
        <w:adjustRightInd w:val="0"/>
        <w:spacing w:line="360" w:lineRule="auto"/>
        <w:rPr>
          <w:rFonts w:asciiTheme="minorEastAsia" w:hAnsiTheme="minorEastAsia" w:eastAsiaTheme="minorEastAsia" w:cstheme="minorEastAsia"/>
          <w:b/>
        </w:rPr>
      </w:pPr>
    </w:p>
    <w:p w14:paraId="69A1B8F1">
      <w:pPr>
        <w:autoSpaceDE w:val="0"/>
        <w:autoSpaceDN w:val="0"/>
        <w:adjustRightInd w:val="0"/>
        <w:spacing w:line="360" w:lineRule="auto"/>
        <w:rPr>
          <w:rFonts w:asciiTheme="minorEastAsia" w:hAnsiTheme="minorEastAsia" w:eastAsiaTheme="minorEastAsia" w:cstheme="minorEastAsia"/>
          <w:b/>
        </w:rPr>
      </w:pPr>
    </w:p>
    <w:p w14:paraId="0846A326">
      <w:pPr>
        <w:autoSpaceDE w:val="0"/>
        <w:autoSpaceDN w:val="0"/>
        <w:adjustRightInd w:val="0"/>
        <w:spacing w:line="360" w:lineRule="auto"/>
        <w:rPr>
          <w:rFonts w:asciiTheme="minorEastAsia" w:hAnsiTheme="minorEastAsia" w:eastAsiaTheme="minorEastAsia" w:cstheme="minorEastAsia"/>
          <w:b/>
        </w:rPr>
      </w:pPr>
    </w:p>
    <w:p w14:paraId="1F93947A">
      <w:pPr>
        <w:autoSpaceDE w:val="0"/>
        <w:autoSpaceDN w:val="0"/>
        <w:adjustRightInd w:val="0"/>
        <w:spacing w:line="360" w:lineRule="auto"/>
        <w:rPr>
          <w:rFonts w:asciiTheme="minorEastAsia" w:hAnsiTheme="minorEastAsia" w:eastAsiaTheme="minorEastAsia" w:cstheme="minorEastAsia"/>
          <w:b/>
        </w:rPr>
      </w:pPr>
    </w:p>
    <w:p w14:paraId="7F7782F8">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14:paraId="1C391514">
      <w:pPr>
        <w:pStyle w:val="22"/>
        <w:ind w:left="1260"/>
        <w:rPr>
          <w:rFonts w:asciiTheme="minorEastAsia" w:hAnsiTheme="minorEastAsia" w:eastAsiaTheme="minorEastAsia" w:cstheme="minorEastAsia"/>
          <w:b/>
        </w:rPr>
      </w:pPr>
    </w:p>
    <w:p w14:paraId="0A50BACC">
      <w:pPr>
        <w:jc w:val="center"/>
        <w:rPr>
          <w:rFonts w:asciiTheme="minorEastAsia" w:hAnsiTheme="minorEastAsia" w:eastAsiaTheme="minorEastAsia" w:cstheme="minorEastAsia"/>
          <w:b/>
          <w:bCs/>
          <w:szCs w:val="21"/>
        </w:rPr>
      </w:pPr>
    </w:p>
    <w:p w14:paraId="67548D8B">
      <w:pPr>
        <w:jc w:val="center"/>
        <w:rPr>
          <w:rFonts w:asciiTheme="minorEastAsia" w:hAnsiTheme="minorEastAsia" w:eastAsiaTheme="minorEastAsia" w:cstheme="minorEastAsia"/>
          <w:b/>
          <w:bCs/>
          <w:szCs w:val="21"/>
        </w:rPr>
      </w:pPr>
    </w:p>
    <w:p w14:paraId="60E6D6AF">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KNLe">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A025F">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242A"/>
    <w:multiLevelType w:val="singleLevel"/>
    <w:tmpl w:val="D6DE242A"/>
    <w:lvl w:ilvl="0" w:tentative="0">
      <w:start w:val="1"/>
      <w:numFmt w:val="decimal"/>
      <w:suff w:val="nothing"/>
      <w:lvlText w:val="%1、"/>
      <w:lvlJc w:val="left"/>
    </w:lvl>
  </w:abstractNum>
  <w:abstractNum w:abstractNumId="1">
    <w:nsid w:val="EF8B6DA7"/>
    <w:multiLevelType w:val="singleLevel"/>
    <w:tmpl w:val="EF8B6DA7"/>
    <w:lvl w:ilvl="0" w:tentative="0">
      <w:start w:val="4"/>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3">
    <w:nsid w:val="130A2188"/>
    <w:multiLevelType w:val="multilevel"/>
    <w:tmpl w:val="130A2188"/>
    <w:lvl w:ilvl="0" w:tentative="0">
      <w:start w:val="1"/>
      <w:numFmt w:val="chineseCountingThousand"/>
      <w:pStyle w:val="145"/>
      <w:lvlText w:val="%1"/>
      <w:lvlJc w:val="left"/>
      <w:pPr>
        <w:ind w:left="425" w:hanging="425"/>
      </w:pPr>
      <w:rPr>
        <w:rFonts w:hint="eastAsia" w:ascii="Arial Unicode MS" w:hAnsi="Arial Unicode MS" w:eastAsia="微软雅黑"/>
        <w:b/>
        <w:i w:val="0"/>
        <w:lang w:val="en-US"/>
      </w:rPr>
    </w:lvl>
    <w:lvl w:ilvl="1" w:tentative="0">
      <w:start w:val="1"/>
      <w:numFmt w:val="decimal"/>
      <w:pStyle w:val="165"/>
      <w:isLgl/>
      <w:lvlText w:val="%1.%2"/>
      <w:lvlJc w:val="left"/>
      <w:pPr>
        <w:ind w:left="425" w:hanging="425"/>
      </w:pPr>
      <w:rPr>
        <w:rFonts w:hint="eastAsia" w:ascii="Arial Unicode MS" w:hAnsi="Arial Unicode MS" w:eastAsia="微软雅黑"/>
        <w:b/>
        <w:i w:val="0"/>
      </w:rPr>
    </w:lvl>
    <w:lvl w:ilvl="2" w:tentative="0">
      <w:start w:val="1"/>
      <w:numFmt w:val="decimal"/>
      <w:pStyle w:val="179"/>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1F651F86"/>
    <w:multiLevelType w:val="multilevel"/>
    <w:tmpl w:val="1F651F86"/>
    <w:lvl w:ilvl="0" w:tentative="0">
      <w:start w:val="1"/>
      <w:numFmt w:val="decimal"/>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73F48DF"/>
    <w:multiLevelType w:val="multilevel"/>
    <w:tmpl w:val="273F48DF"/>
    <w:lvl w:ilvl="0" w:tentative="0">
      <w:start w:val="1"/>
      <w:numFmt w:val="decimal"/>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B284D4E"/>
    <w:multiLevelType w:val="multilevel"/>
    <w:tmpl w:val="2B284D4E"/>
    <w:lvl w:ilvl="0" w:tentative="0">
      <w:start w:val="1"/>
      <w:numFmt w:val="japaneseCounting"/>
      <w:lvlText w:val="%1、"/>
      <w:lvlJc w:val="left"/>
      <w:pPr>
        <w:ind w:left="720" w:hanging="720"/>
      </w:pPr>
      <w:rPr>
        <w:rFonts w:hint="default" w:ascii="黑体"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8366E3"/>
    <w:multiLevelType w:val="multilevel"/>
    <w:tmpl w:val="7D8366E3"/>
    <w:lvl w:ilvl="0" w:tentative="0">
      <w:start w:val="1"/>
      <w:numFmt w:val="decimal"/>
      <w:lvlText w:val="%1."/>
      <w:lvlJc w:val="left"/>
      <w:pPr>
        <w:ind w:left="930" w:hanging="42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0F67F4"/>
    <w:rsid w:val="05175FCF"/>
    <w:rsid w:val="052263A0"/>
    <w:rsid w:val="054E23E8"/>
    <w:rsid w:val="05586075"/>
    <w:rsid w:val="057A17B3"/>
    <w:rsid w:val="058E5789"/>
    <w:rsid w:val="058F16D1"/>
    <w:rsid w:val="059C5E7A"/>
    <w:rsid w:val="059F3F35"/>
    <w:rsid w:val="05AB2DB2"/>
    <w:rsid w:val="05C127AF"/>
    <w:rsid w:val="05C228EF"/>
    <w:rsid w:val="05C342DE"/>
    <w:rsid w:val="05C863D5"/>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24E37"/>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44AC9"/>
    <w:rsid w:val="0A2836E0"/>
    <w:rsid w:val="0A29194C"/>
    <w:rsid w:val="0A3F4B5B"/>
    <w:rsid w:val="0A593073"/>
    <w:rsid w:val="0A597DB4"/>
    <w:rsid w:val="0A6D18E6"/>
    <w:rsid w:val="0A8E5529"/>
    <w:rsid w:val="0AB44EF5"/>
    <w:rsid w:val="0AC159A6"/>
    <w:rsid w:val="0AC21E17"/>
    <w:rsid w:val="0AD876A7"/>
    <w:rsid w:val="0AE34BB1"/>
    <w:rsid w:val="0AED0B6E"/>
    <w:rsid w:val="0B246449"/>
    <w:rsid w:val="0B4B7099"/>
    <w:rsid w:val="0B6C404A"/>
    <w:rsid w:val="0B747542"/>
    <w:rsid w:val="0B9A481D"/>
    <w:rsid w:val="0B9E1A60"/>
    <w:rsid w:val="0BAD70EA"/>
    <w:rsid w:val="0BBD4852"/>
    <w:rsid w:val="0BE60C5C"/>
    <w:rsid w:val="0C244D3A"/>
    <w:rsid w:val="0C296CAE"/>
    <w:rsid w:val="0C364685"/>
    <w:rsid w:val="0C365370"/>
    <w:rsid w:val="0C3D2CC2"/>
    <w:rsid w:val="0C442C80"/>
    <w:rsid w:val="0C4B30F1"/>
    <w:rsid w:val="0C6E65F8"/>
    <w:rsid w:val="0C7376A8"/>
    <w:rsid w:val="0C7C7DFA"/>
    <w:rsid w:val="0C801F53"/>
    <w:rsid w:val="0C8076E1"/>
    <w:rsid w:val="0C880C59"/>
    <w:rsid w:val="0C9B5842"/>
    <w:rsid w:val="0CA97841"/>
    <w:rsid w:val="0CDD0FA5"/>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52976"/>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C4644C"/>
    <w:rsid w:val="0FCE0451"/>
    <w:rsid w:val="0FF37EF3"/>
    <w:rsid w:val="0FFB4A0E"/>
    <w:rsid w:val="0FFE4C46"/>
    <w:rsid w:val="10064480"/>
    <w:rsid w:val="100930B7"/>
    <w:rsid w:val="10156FD1"/>
    <w:rsid w:val="10371F2F"/>
    <w:rsid w:val="1058206A"/>
    <w:rsid w:val="105A6D80"/>
    <w:rsid w:val="10645539"/>
    <w:rsid w:val="10727827"/>
    <w:rsid w:val="107B23CF"/>
    <w:rsid w:val="107E1871"/>
    <w:rsid w:val="108005C5"/>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6F07B27"/>
    <w:rsid w:val="16F47617"/>
    <w:rsid w:val="17174321"/>
    <w:rsid w:val="17382C6C"/>
    <w:rsid w:val="17544559"/>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7C1DC8"/>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BDD2D6F"/>
    <w:rsid w:val="1C0878BF"/>
    <w:rsid w:val="1C2663BF"/>
    <w:rsid w:val="1C2E2AEB"/>
    <w:rsid w:val="1C36433C"/>
    <w:rsid w:val="1C376E21"/>
    <w:rsid w:val="1C607E4F"/>
    <w:rsid w:val="1C721035"/>
    <w:rsid w:val="1C8054A9"/>
    <w:rsid w:val="1C887DF5"/>
    <w:rsid w:val="1C89288A"/>
    <w:rsid w:val="1CA47846"/>
    <w:rsid w:val="1CA8049E"/>
    <w:rsid w:val="1CC208A7"/>
    <w:rsid w:val="1CCD25C5"/>
    <w:rsid w:val="1CD53A47"/>
    <w:rsid w:val="1CD565D5"/>
    <w:rsid w:val="1CDF6675"/>
    <w:rsid w:val="1CEF14EF"/>
    <w:rsid w:val="1CF43006"/>
    <w:rsid w:val="1CFA1BDD"/>
    <w:rsid w:val="1D077570"/>
    <w:rsid w:val="1D287665"/>
    <w:rsid w:val="1D325942"/>
    <w:rsid w:val="1D377F1D"/>
    <w:rsid w:val="1D57445C"/>
    <w:rsid w:val="1D672B1F"/>
    <w:rsid w:val="1D6A28C6"/>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924116"/>
    <w:rsid w:val="1E9B481C"/>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6C2914"/>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4336F"/>
    <w:rsid w:val="2196459B"/>
    <w:rsid w:val="21A665AD"/>
    <w:rsid w:val="21B33C19"/>
    <w:rsid w:val="21BB34D8"/>
    <w:rsid w:val="21D722C1"/>
    <w:rsid w:val="21D8619F"/>
    <w:rsid w:val="21DF24FF"/>
    <w:rsid w:val="21FD282D"/>
    <w:rsid w:val="22136A87"/>
    <w:rsid w:val="22274D44"/>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136D"/>
    <w:rsid w:val="250439EF"/>
    <w:rsid w:val="25157152"/>
    <w:rsid w:val="252A5D24"/>
    <w:rsid w:val="2557729C"/>
    <w:rsid w:val="255A6A4F"/>
    <w:rsid w:val="255B4D05"/>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22157E"/>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A3381C"/>
    <w:rsid w:val="27BC5F2F"/>
    <w:rsid w:val="27C27F5B"/>
    <w:rsid w:val="27C7384A"/>
    <w:rsid w:val="27F710A0"/>
    <w:rsid w:val="281B0B31"/>
    <w:rsid w:val="282E0D0A"/>
    <w:rsid w:val="28305FD5"/>
    <w:rsid w:val="283659E1"/>
    <w:rsid w:val="284F7247"/>
    <w:rsid w:val="2854115A"/>
    <w:rsid w:val="285F2D5E"/>
    <w:rsid w:val="286744CD"/>
    <w:rsid w:val="28703ACA"/>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497822"/>
    <w:rsid w:val="2A5F40B6"/>
    <w:rsid w:val="2A693A20"/>
    <w:rsid w:val="2A794FFB"/>
    <w:rsid w:val="2AA35E8D"/>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12015"/>
    <w:rsid w:val="2C3911FE"/>
    <w:rsid w:val="2C421FD2"/>
    <w:rsid w:val="2C66290D"/>
    <w:rsid w:val="2C6B4093"/>
    <w:rsid w:val="2C997AF3"/>
    <w:rsid w:val="2C997CDE"/>
    <w:rsid w:val="2C9E14E5"/>
    <w:rsid w:val="2CB16958"/>
    <w:rsid w:val="2CC3566A"/>
    <w:rsid w:val="2CD25FF8"/>
    <w:rsid w:val="2CDC497D"/>
    <w:rsid w:val="2CF3392B"/>
    <w:rsid w:val="2D17132E"/>
    <w:rsid w:val="2D377655"/>
    <w:rsid w:val="2D403484"/>
    <w:rsid w:val="2D651E34"/>
    <w:rsid w:val="2D9333E9"/>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740ED"/>
    <w:rsid w:val="2F3F386C"/>
    <w:rsid w:val="2F4E6128"/>
    <w:rsid w:val="2F593497"/>
    <w:rsid w:val="2F80221D"/>
    <w:rsid w:val="2FA6202F"/>
    <w:rsid w:val="2FBE1FE8"/>
    <w:rsid w:val="2FDB47FA"/>
    <w:rsid w:val="2FF44560"/>
    <w:rsid w:val="301952A7"/>
    <w:rsid w:val="303F08C7"/>
    <w:rsid w:val="30412492"/>
    <w:rsid w:val="304704C5"/>
    <w:rsid w:val="30615FED"/>
    <w:rsid w:val="30673FE1"/>
    <w:rsid w:val="309713C6"/>
    <w:rsid w:val="30A232E4"/>
    <w:rsid w:val="30C50C66"/>
    <w:rsid w:val="30ED1711"/>
    <w:rsid w:val="31167200"/>
    <w:rsid w:val="312C69BA"/>
    <w:rsid w:val="31393DCB"/>
    <w:rsid w:val="3150694E"/>
    <w:rsid w:val="31636DC3"/>
    <w:rsid w:val="316A224B"/>
    <w:rsid w:val="316D2854"/>
    <w:rsid w:val="31712EBC"/>
    <w:rsid w:val="31745184"/>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824258"/>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2670DE"/>
    <w:rsid w:val="35537C83"/>
    <w:rsid w:val="35853870"/>
    <w:rsid w:val="35932CC6"/>
    <w:rsid w:val="359D5F14"/>
    <w:rsid w:val="35A873D1"/>
    <w:rsid w:val="35C73BF7"/>
    <w:rsid w:val="35C76FEA"/>
    <w:rsid w:val="35CA654E"/>
    <w:rsid w:val="35CE6E2D"/>
    <w:rsid w:val="35E61110"/>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A58B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BD78E5"/>
    <w:rsid w:val="39ED5AEC"/>
    <w:rsid w:val="39F16A99"/>
    <w:rsid w:val="39F25C1A"/>
    <w:rsid w:val="3A0F044A"/>
    <w:rsid w:val="3A177D26"/>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A174BE"/>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361E88"/>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CF3ECE"/>
    <w:rsid w:val="3FE10133"/>
    <w:rsid w:val="3FF03FC2"/>
    <w:rsid w:val="400F586A"/>
    <w:rsid w:val="40225FCC"/>
    <w:rsid w:val="402634DD"/>
    <w:rsid w:val="402C43AB"/>
    <w:rsid w:val="402D0F85"/>
    <w:rsid w:val="4031573F"/>
    <w:rsid w:val="403645F3"/>
    <w:rsid w:val="40491F46"/>
    <w:rsid w:val="40A86353"/>
    <w:rsid w:val="40CC47B9"/>
    <w:rsid w:val="40E41DEF"/>
    <w:rsid w:val="40E439A9"/>
    <w:rsid w:val="40F17FA1"/>
    <w:rsid w:val="40F2485A"/>
    <w:rsid w:val="40FC47E1"/>
    <w:rsid w:val="41055DF9"/>
    <w:rsid w:val="41167A0C"/>
    <w:rsid w:val="411E1068"/>
    <w:rsid w:val="41345493"/>
    <w:rsid w:val="4138297C"/>
    <w:rsid w:val="413E3FD1"/>
    <w:rsid w:val="4188317F"/>
    <w:rsid w:val="41924FB9"/>
    <w:rsid w:val="41B34DF1"/>
    <w:rsid w:val="41BB0480"/>
    <w:rsid w:val="41BF708C"/>
    <w:rsid w:val="41CD5416"/>
    <w:rsid w:val="41E3261F"/>
    <w:rsid w:val="41E85A76"/>
    <w:rsid w:val="41F261EF"/>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512739"/>
    <w:rsid w:val="4464327A"/>
    <w:rsid w:val="446A3FBF"/>
    <w:rsid w:val="44AB18FE"/>
    <w:rsid w:val="44C41830"/>
    <w:rsid w:val="44D8473A"/>
    <w:rsid w:val="44E37827"/>
    <w:rsid w:val="44E701A5"/>
    <w:rsid w:val="44E97E02"/>
    <w:rsid w:val="44F53C14"/>
    <w:rsid w:val="45080D22"/>
    <w:rsid w:val="450E74EC"/>
    <w:rsid w:val="45142C6A"/>
    <w:rsid w:val="45265484"/>
    <w:rsid w:val="452D74E0"/>
    <w:rsid w:val="45396AC7"/>
    <w:rsid w:val="457C4123"/>
    <w:rsid w:val="45855844"/>
    <w:rsid w:val="458B69F6"/>
    <w:rsid w:val="459040FF"/>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8F13107"/>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26B7D"/>
    <w:rsid w:val="4BBE1692"/>
    <w:rsid w:val="4BCA0C2B"/>
    <w:rsid w:val="4BD65A7B"/>
    <w:rsid w:val="4BF93976"/>
    <w:rsid w:val="4BF972CB"/>
    <w:rsid w:val="4C0B49E3"/>
    <w:rsid w:val="4C180EC0"/>
    <w:rsid w:val="4C192B2E"/>
    <w:rsid w:val="4C2C4B82"/>
    <w:rsid w:val="4C6205A3"/>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263F6"/>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AE2320"/>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3E21F2"/>
    <w:rsid w:val="54417363"/>
    <w:rsid w:val="54465F20"/>
    <w:rsid w:val="54505185"/>
    <w:rsid w:val="545D4199"/>
    <w:rsid w:val="54831B18"/>
    <w:rsid w:val="54905ECA"/>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31674"/>
    <w:rsid w:val="576F69BE"/>
    <w:rsid w:val="578736CD"/>
    <w:rsid w:val="578739BB"/>
    <w:rsid w:val="57893C0F"/>
    <w:rsid w:val="5798256F"/>
    <w:rsid w:val="579840C7"/>
    <w:rsid w:val="57C2221D"/>
    <w:rsid w:val="57E1536E"/>
    <w:rsid w:val="57F66044"/>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DB7BBC"/>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6339F0"/>
    <w:rsid w:val="5B7840FA"/>
    <w:rsid w:val="5B811F31"/>
    <w:rsid w:val="5B8859A0"/>
    <w:rsid w:val="5B8D6CBF"/>
    <w:rsid w:val="5B9F7743"/>
    <w:rsid w:val="5BAF4728"/>
    <w:rsid w:val="5BAF4E87"/>
    <w:rsid w:val="5BB522B5"/>
    <w:rsid w:val="5BBA4618"/>
    <w:rsid w:val="5BDC19F5"/>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10F16"/>
    <w:rsid w:val="5EB51AB3"/>
    <w:rsid w:val="5EC33621"/>
    <w:rsid w:val="5ED510A9"/>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D6623C"/>
    <w:rsid w:val="60E97ACC"/>
    <w:rsid w:val="61160E7E"/>
    <w:rsid w:val="61243C8C"/>
    <w:rsid w:val="61311E12"/>
    <w:rsid w:val="614B38A4"/>
    <w:rsid w:val="61637659"/>
    <w:rsid w:val="616E24DD"/>
    <w:rsid w:val="617C570B"/>
    <w:rsid w:val="61853804"/>
    <w:rsid w:val="619B53CA"/>
    <w:rsid w:val="61A56DFA"/>
    <w:rsid w:val="61A905CB"/>
    <w:rsid w:val="61C545B8"/>
    <w:rsid w:val="61E3588B"/>
    <w:rsid w:val="61EB5F1D"/>
    <w:rsid w:val="620942F4"/>
    <w:rsid w:val="620C6395"/>
    <w:rsid w:val="621B5631"/>
    <w:rsid w:val="62255EA3"/>
    <w:rsid w:val="626D5F91"/>
    <w:rsid w:val="627E7D9D"/>
    <w:rsid w:val="628407FE"/>
    <w:rsid w:val="62880405"/>
    <w:rsid w:val="629073C4"/>
    <w:rsid w:val="62996318"/>
    <w:rsid w:val="62AA6D2C"/>
    <w:rsid w:val="62B0179B"/>
    <w:rsid w:val="62B965EC"/>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6F05EC2"/>
    <w:rsid w:val="6707201B"/>
    <w:rsid w:val="671D46C8"/>
    <w:rsid w:val="671F22A3"/>
    <w:rsid w:val="67291A35"/>
    <w:rsid w:val="673669FF"/>
    <w:rsid w:val="67393CB7"/>
    <w:rsid w:val="673C6439"/>
    <w:rsid w:val="67486190"/>
    <w:rsid w:val="676A0B2B"/>
    <w:rsid w:val="676C3006"/>
    <w:rsid w:val="67827A7F"/>
    <w:rsid w:val="678935CD"/>
    <w:rsid w:val="67A667D3"/>
    <w:rsid w:val="67A74C82"/>
    <w:rsid w:val="67A95111"/>
    <w:rsid w:val="67B8031C"/>
    <w:rsid w:val="67C365BF"/>
    <w:rsid w:val="67C92A67"/>
    <w:rsid w:val="67D8341E"/>
    <w:rsid w:val="67E46FF5"/>
    <w:rsid w:val="67ED6C16"/>
    <w:rsid w:val="67F31C7F"/>
    <w:rsid w:val="680A6C82"/>
    <w:rsid w:val="6824034C"/>
    <w:rsid w:val="683E3347"/>
    <w:rsid w:val="685E57CE"/>
    <w:rsid w:val="685F4AA0"/>
    <w:rsid w:val="68623D3F"/>
    <w:rsid w:val="686C7E0A"/>
    <w:rsid w:val="68757042"/>
    <w:rsid w:val="687D6111"/>
    <w:rsid w:val="6886166B"/>
    <w:rsid w:val="68882CE8"/>
    <w:rsid w:val="68954A3C"/>
    <w:rsid w:val="689B0DF8"/>
    <w:rsid w:val="68B5096E"/>
    <w:rsid w:val="68CC10BC"/>
    <w:rsid w:val="68F44B09"/>
    <w:rsid w:val="68FA1B9A"/>
    <w:rsid w:val="69091B5D"/>
    <w:rsid w:val="69201173"/>
    <w:rsid w:val="694E046E"/>
    <w:rsid w:val="69652D27"/>
    <w:rsid w:val="69952A0C"/>
    <w:rsid w:val="699A1218"/>
    <w:rsid w:val="699B4BDB"/>
    <w:rsid w:val="69A51678"/>
    <w:rsid w:val="69B2199B"/>
    <w:rsid w:val="69B813AB"/>
    <w:rsid w:val="69BB329B"/>
    <w:rsid w:val="69BD4C61"/>
    <w:rsid w:val="69C01065"/>
    <w:rsid w:val="69F078E4"/>
    <w:rsid w:val="69FC56C6"/>
    <w:rsid w:val="69FD3B6F"/>
    <w:rsid w:val="6A0065EF"/>
    <w:rsid w:val="6A1843EC"/>
    <w:rsid w:val="6A1F1C32"/>
    <w:rsid w:val="6A486BD3"/>
    <w:rsid w:val="6A5C3018"/>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3C45"/>
    <w:rsid w:val="6AFB4F4A"/>
    <w:rsid w:val="6B12444F"/>
    <w:rsid w:val="6B2A12A7"/>
    <w:rsid w:val="6B4533C9"/>
    <w:rsid w:val="6B5C39DF"/>
    <w:rsid w:val="6B5E11EE"/>
    <w:rsid w:val="6B611EB1"/>
    <w:rsid w:val="6B961766"/>
    <w:rsid w:val="6BAC3191"/>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437D26"/>
    <w:rsid w:val="6E51496A"/>
    <w:rsid w:val="6E541BB3"/>
    <w:rsid w:val="6E8555D0"/>
    <w:rsid w:val="6E876629"/>
    <w:rsid w:val="6E893B3A"/>
    <w:rsid w:val="6EB65530"/>
    <w:rsid w:val="6EDA7020"/>
    <w:rsid w:val="6EDF1C43"/>
    <w:rsid w:val="6EE20EBC"/>
    <w:rsid w:val="6F08338C"/>
    <w:rsid w:val="6F2C33B6"/>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20E40"/>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6F4F19"/>
    <w:rsid w:val="72705108"/>
    <w:rsid w:val="729452D5"/>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66DBA"/>
    <w:rsid w:val="73CB6AC4"/>
    <w:rsid w:val="73E56331"/>
    <w:rsid w:val="73ED1A3A"/>
    <w:rsid w:val="73F05696"/>
    <w:rsid w:val="73F50B6F"/>
    <w:rsid w:val="74065409"/>
    <w:rsid w:val="7414339B"/>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A6648A"/>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CA629B"/>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139C7"/>
    <w:rsid w:val="79932B50"/>
    <w:rsid w:val="79A81252"/>
    <w:rsid w:val="79AC037E"/>
    <w:rsid w:val="79B4594A"/>
    <w:rsid w:val="79B978EA"/>
    <w:rsid w:val="79BC708D"/>
    <w:rsid w:val="79CC520A"/>
    <w:rsid w:val="79EB1C7D"/>
    <w:rsid w:val="7A044199"/>
    <w:rsid w:val="7A1B476E"/>
    <w:rsid w:val="7A340F22"/>
    <w:rsid w:val="7A496897"/>
    <w:rsid w:val="7A50702E"/>
    <w:rsid w:val="7A5346F4"/>
    <w:rsid w:val="7A9722EA"/>
    <w:rsid w:val="7AA274F5"/>
    <w:rsid w:val="7AE16354"/>
    <w:rsid w:val="7AF27BF0"/>
    <w:rsid w:val="7B1A6AB5"/>
    <w:rsid w:val="7B327BB5"/>
    <w:rsid w:val="7B33563C"/>
    <w:rsid w:val="7B4C0E94"/>
    <w:rsid w:val="7B5737ED"/>
    <w:rsid w:val="7B592ABC"/>
    <w:rsid w:val="7B594633"/>
    <w:rsid w:val="7B7535A0"/>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E90FAF"/>
    <w:rsid w:val="7CFC1051"/>
    <w:rsid w:val="7D15058B"/>
    <w:rsid w:val="7D157DA1"/>
    <w:rsid w:val="7D1F010E"/>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 w:val="EFF530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1"/>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1"/>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5"/>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7"/>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90"/>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6"/>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3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5"/>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4"/>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4"/>
    <w:autoRedefine/>
    <w:qFormat/>
    <w:uiPriority w:val="0"/>
    <w:rPr>
      <w:rFonts w:ascii="宋体"/>
      <w:sz w:val="18"/>
      <w:szCs w:val="18"/>
    </w:rPr>
  </w:style>
  <w:style w:type="paragraph" w:styleId="16">
    <w:name w:val="annotation text"/>
    <w:basedOn w:val="1"/>
    <w:link w:val="107"/>
    <w:autoRedefine/>
    <w:qFormat/>
    <w:uiPriority w:val="99"/>
    <w:pPr>
      <w:jc w:val="left"/>
    </w:pPr>
  </w:style>
  <w:style w:type="paragraph" w:styleId="17">
    <w:name w:val="Body Text 3"/>
    <w:basedOn w:val="1"/>
    <w:link w:val="126"/>
    <w:autoRedefine/>
    <w:qFormat/>
    <w:uiPriority w:val="0"/>
    <w:rPr>
      <w:rFonts w:ascii="宋体"/>
      <w:sz w:val="24"/>
      <w:szCs w:val="20"/>
    </w:rPr>
  </w:style>
  <w:style w:type="paragraph" w:styleId="18">
    <w:name w:val="Body Text"/>
    <w:basedOn w:val="1"/>
    <w:next w:val="19"/>
    <w:link w:val="114"/>
    <w:autoRedefine/>
    <w:qFormat/>
    <w:uiPriority w:val="0"/>
    <w:pPr>
      <w:jc w:val="center"/>
    </w:pPr>
    <w:rPr>
      <w:rFonts w:eastAsia="幼圆"/>
      <w:b/>
      <w:bCs/>
      <w:sz w:val="44"/>
    </w:rPr>
  </w:style>
  <w:style w:type="paragraph" w:styleId="19">
    <w:name w:val="Body Text First Indent"/>
    <w:basedOn w:val="18"/>
    <w:qFormat/>
    <w:uiPriority w:val="99"/>
    <w:pPr>
      <w:spacing w:after="120" w:afterLines="0"/>
      <w:ind w:firstLine="420" w:firstLineChars="100"/>
    </w:pPr>
    <w:rPr>
      <w:rFonts w:ascii="Times New Roman" w:hAnsi="Times New Roman" w:eastAsia="宋体"/>
      <w:sz w:val="21"/>
      <w:szCs w:val="24"/>
    </w:rPr>
  </w:style>
  <w:style w:type="paragraph" w:styleId="20">
    <w:name w:val="Body Text Indent"/>
    <w:basedOn w:val="1"/>
    <w:link w:val="71"/>
    <w:autoRedefine/>
    <w:qFormat/>
    <w:uiPriority w:val="0"/>
    <w:pPr>
      <w:spacing w:after="120"/>
      <w:ind w:left="420" w:leftChars="200"/>
    </w:pPr>
  </w:style>
  <w:style w:type="paragraph" w:styleId="21">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2">
    <w:name w:val="index 4"/>
    <w:basedOn w:val="1"/>
    <w:next w:val="1"/>
    <w:autoRedefine/>
    <w:qFormat/>
    <w:uiPriority w:val="0"/>
    <w:pPr>
      <w:ind w:left="600" w:leftChars="600"/>
    </w:pPr>
    <w:rPr>
      <w:rFonts w:ascii="Calibri" w:hAnsi="Calibri"/>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qFormat/>
    <w:uiPriority w:val="39"/>
    <w:pPr>
      <w:ind w:left="840" w:leftChars="400"/>
    </w:pPr>
    <w:rPr>
      <w:rFonts w:ascii="Calibri" w:hAnsi="Calibri"/>
      <w:szCs w:val="22"/>
    </w:rPr>
  </w:style>
  <w:style w:type="paragraph" w:styleId="25">
    <w:name w:val="Plain Text"/>
    <w:basedOn w:val="1"/>
    <w:link w:val="77"/>
    <w:autoRedefine/>
    <w:qFormat/>
    <w:uiPriority w:val="0"/>
    <w:rPr>
      <w:rFonts w:ascii="Ari"/>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85"/>
    <w:autoRedefine/>
    <w:unhideWhenUsed/>
    <w:qFormat/>
    <w:uiPriority w:val="0"/>
  </w:style>
  <w:style w:type="paragraph" w:styleId="28">
    <w:name w:val="Body Text Indent 2"/>
    <w:basedOn w:val="1"/>
    <w:link w:val="106"/>
    <w:autoRedefine/>
    <w:unhideWhenUsed/>
    <w:qFormat/>
    <w:uiPriority w:val="99"/>
    <w:pPr>
      <w:spacing w:line="420" w:lineRule="exact"/>
      <w:ind w:firstLine="525"/>
    </w:pPr>
    <w:rPr>
      <w:rFonts w:ascii="宋体"/>
      <w:kern w:val="0"/>
      <w:sz w:val="20"/>
      <w:szCs w:val="20"/>
    </w:rPr>
  </w:style>
  <w:style w:type="paragraph" w:styleId="29">
    <w:name w:val="Balloon Text"/>
    <w:basedOn w:val="1"/>
    <w:link w:val="129"/>
    <w:autoRedefine/>
    <w:qFormat/>
    <w:uiPriority w:val="0"/>
    <w:rPr>
      <w:sz w:val="18"/>
      <w:szCs w:val="18"/>
    </w:rPr>
  </w:style>
  <w:style w:type="paragraph" w:styleId="30">
    <w:name w:val="footer"/>
    <w:basedOn w:val="1"/>
    <w:link w:val="119"/>
    <w:autoRedefine/>
    <w:qFormat/>
    <w:uiPriority w:val="99"/>
    <w:pPr>
      <w:tabs>
        <w:tab w:val="center" w:pos="4153"/>
        <w:tab w:val="right" w:pos="8306"/>
      </w:tabs>
      <w:snapToGrid w:val="0"/>
      <w:jc w:val="left"/>
    </w:pPr>
    <w:rPr>
      <w:sz w:val="18"/>
      <w:szCs w:val="18"/>
    </w:rPr>
  </w:style>
  <w:style w:type="paragraph" w:styleId="31">
    <w:name w:val="header"/>
    <w:basedOn w:val="1"/>
    <w:link w:val="75"/>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style>
  <w:style w:type="paragraph" w:styleId="33">
    <w:name w:val="toc 4"/>
    <w:basedOn w:val="1"/>
    <w:next w:val="1"/>
    <w:autoRedefine/>
    <w:unhideWhenUsed/>
    <w:qFormat/>
    <w:uiPriority w:val="39"/>
    <w:pPr>
      <w:ind w:left="1260" w:leftChars="600"/>
    </w:pPr>
    <w:rPr>
      <w:rFonts w:ascii="Calibri" w:hAnsi="Calibri"/>
      <w:szCs w:val="22"/>
    </w:rPr>
  </w:style>
  <w:style w:type="paragraph" w:styleId="34">
    <w:name w:val="Subtitle"/>
    <w:basedOn w:val="1"/>
    <w:next w:val="1"/>
    <w:link w:val="102"/>
    <w:autoRedefine/>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autoRedefine/>
    <w:unhideWhenUsed/>
    <w:qFormat/>
    <w:uiPriority w:val="39"/>
    <w:pPr>
      <w:ind w:left="2100" w:leftChars="1000"/>
    </w:pPr>
    <w:rPr>
      <w:rFonts w:ascii="Calibri" w:hAnsi="Calibri"/>
      <w:szCs w:val="22"/>
    </w:rPr>
  </w:style>
  <w:style w:type="paragraph" w:styleId="36">
    <w:name w:val="Body Text Indent 3"/>
    <w:basedOn w:val="1"/>
    <w:link w:val="127"/>
    <w:autoRedefine/>
    <w:qFormat/>
    <w:uiPriority w:val="0"/>
    <w:pPr>
      <w:spacing w:after="120"/>
      <w:ind w:left="420" w:leftChars="200"/>
    </w:pPr>
    <w:rPr>
      <w:sz w:val="16"/>
      <w:szCs w:val="20"/>
    </w:rPr>
  </w:style>
  <w:style w:type="paragraph" w:styleId="37">
    <w:name w:val="toc 2"/>
    <w:basedOn w:val="1"/>
    <w:next w:val="1"/>
    <w:autoRedefine/>
    <w:qFormat/>
    <w:uiPriority w:val="39"/>
    <w:pPr>
      <w:ind w:left="420" w:leftChars="200"/>
    </w:pPr>
    <w:rPr>
      <w:rFonts w:ascii="Calibri" w:hAnsi="Calibri"/>
      <w:szCs w:val="22"/>
    </w:rPr>
  </w:style>
  <w:style w:type="paragraph" w:styleId="38">
    <w:name w:val="toc 9"/>
    <w:basedOn w:val="1"/>
    <w:next w:val="1"/>
    <w:autoRedefine/>
    <w:unhideWhenUsed/>
    <w:qFormat/>
    <w:uiPriority w:val="39"/>
    <w:pPr>
      <w:ind w:left="3360" w:leftChars="1600"/>
    </w:pPr>
    <w:rPr>
      <w:rFonts w:ascii="Calibri" w:hAnsi="Calibri"/>
      <w:szCs w:val="22"/>
    </w:rPr>
  </w:style>
  <w:style w:type="paragraph" w:styleId="39">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pPr>
      <w:spacing w:line="220" w:lineRule="exact"/>
      <w:jc w:val="center"/>
    </w:pPr>
    <w:rPr>
      <w:rFonts w:ascii="仿宋_GB2312" w:hAnsi="Calibri" w:eastAsia="仿宋_GB2312"/>
      <w:szCs w:val="22"/>
    </w:rPr>
  </w:style>
  <w:style w:type="paragraph" w:styleId="42">
    <w:name w:val="Title"/>
    <w:basedOn w:val="1"/>
    <w:link w:val="8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117"/>
    <w:autoRedefine/>
    <w:qFormat/>
    <w:uiPriority w:val="0"/>
    <w:rPr>
      <w:b/>
      <w:bCs/>
    </w:rPr>
  </w:style>
  <w:style w:type="table" w:styleId="45">
    <w:name w:val="Table Grid"/>
    <w:basedOn w:val="4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rFonts w:cs="Times New Roman"/>
      <w:b/>
    </w:rPr>
  </w:style>
  <w:style w:type="character" w:styleId="48">
    <w:name w:val="page number"/>
    <w:basedOn w:val="46"/>
    <w:autoRedefine/>
    <w:qFormat/>
    <w:uiPriority w:val="0"/>
    <w:rPr>
      <w:rFonts w:eastAsia="宋体"/>
      <w:b/>
      <w:spacing w:val="0"/>
      <w:kern w:val="2"/>
      <w:sz w:val="24"/>
      <w:szCs w:val="24"/>
      <w:vertAlign w:val="baseline"/>
      <w:lang w:val="en-US" w:eastAsia="zh-CN" w:bidi="ar-SA"/>
    </w:rPr>
  </w:style>
  <w:style w:type="character" w:styleId="49">
    <w:name w:val="FollowedHyperlink"/>
    <w:autoRedefine/>
    <w:qFormat/>
    <w:uiPriority w:val="0"/>
    <w:rPr>
      <w:color w:val="800080"/>
      <w:u w:val="single"/>
    </w:rPr>
  </w:style>
  <w:style w:type="character" w:styleId="50">
    <w:name w:val="Emphasis"/>
    <w:autoRedefine/>
    <w:qFormat/>
    <w:uiPriority w:val="0"/>
    <w:rPr>
      <w:color w:val="CC0000"/>
    </w:rPr>
  </w:style>
  <w:style w:type="character" w:styleId="51">
    <w:name w:val="Hyperlink"/>
    <w:autoRedefine/>
    <w:qFormat/>
    <w:uiPriority w:val="99"/>
    <w:rPr>
      <w:color w:val="0000FF"/>
      <w:u w:val="single"/>
    </w:rPr>
  </w:style>
  <w:style w:type="character" w:styleId="52">
    <w:name w:val="annotation reference"/>
    <w:basedOn w:val="46"/>
    <w:autoRedefine/>
    <w:qFormat/>
    <w:uiPriority w:val="99"/>
    <w:rPr>
      <w:sz w:val="21"/>
      <w:szCs w:val="21"/>
    </w:rPr>
  </w:style>
  <w:style w:type="character" w:styleId="53">
    <w:name w:val="HTML Cite"/>
    <w:autoRedefine/>
    <w:qFormat/>
    <w:uiPriority w:val="0"/>
    <w:rPr>
      <w:color w:val="008000"/>
    </w:rPr>
  </w:style>
  <w:style w:type="paragraph" w:customStyle="1" w:styleId="54">
    <w:name w:val="首行缩进"/>
    <w:basedOn w:val="1"/>
    <w:autoRedefine/>
    <w:qFormat/>
    <w:uiPriority w:val="0"/>
    <w:pPr>
      <w:spacing w:line="360" w:lineRule="auto"/>
      <w:ind w:firstLine="480"/>
      <w:jc w:val="left"/>
    </w:pPr>
    <w:rPr>
      <w:rFonts w:ascii="宋体" w:hAnsi="宋体"/>
      <w:sz w:val="24"/>
    </w:rPr>
  </w:style>
  <w:style w:type="character" w:customStyle="1" w:styleId="55">
    <w:name w:val="标题 3 字符"/>
    <w:link w:val="4"/>
    <w:autoRedefine/>
    <w:qFormat/>
    <w:uiPriority w:val="0"/>
    <w:rPr>
      <w:b/>
      <w:bCs/>
      <w:kern w:val="2"/>
      <w:sz w:val="32"/>
      <w:szCs w:val="32"/>
    </w:rPr>
  </w:style>
  <w:style w:type="character" w:customStyle="1" w:styleId="56">
    <w:name w:val="明显强调1"/>
    <w:autoRedefine/>
    <w:qFormat/>
    <w:uiPriority w:val="0"/>
    <w:rPr>
      <w:b/>
      <w:bCs/>
      <w:i/>
      <w:iCs/>
      <w:color w:val="4F81BD"/>
    </w:rPr>
  </w:style>
  <w:style w:type="character" w:customStyle="1" w:styleId="57">
    <w:name w:val="批注文字 Char2"/>
    <w:autoRedefine/>
    <w:qFormat/>
    <w:uiPriority w:val="0"/>
    <w:rPr>
      <w:kern w:val="2"/>
      <w:sz w:val="21"/>
    </w:rPr>
  </w:style>
  <w:style w:type="character" w:customStyle="1" w:styleId="58">
    <w:name w:val="标题 3 Char_0"/>
    <w:link w:val="59"/>
    <w:autoRedefine/>
    <w:qFormat/>
    <w:uiPriority w:val="0"/>
    <w:rPr>
      <w:b/>
      <w:bCs/>
      <w:sz w:val="32"/>
      <w:szCs w:val="32"/>
    </w:rPr>
  </w:style>
  <w:style w:type="paragraph" w:customStyle="1" w:styleId="59">
    <w:name w:val="标题 3_0"/>
    <w:basedOn w:val="60"/>
    <w:next w:val="60"/>
    <w:link w:val="58"/>
    <w:autoRedefine/>
    <w:qFormat/>
    <w:uiPriority w:val="0"/>
    <w:pPr>
      <w:keepNext/>
      <w:keepLines/>
      <w:spacing w:before="260" w:after="260" w:line="416" w:lineRule="auto"/>
      <w:outlineLvl w:val="2"/>
    </w:pPr>
    <w:rPr>
      <w:b/>
      <w:bCs/>
      <w:kern w:val="0"/>
      <w:sz w:val="32"/>
      <w:szCs w:val="32"/>
    </w:rPr>
  </w:style>
  <w:style w:type="paragraph" w:customStyle="1" w:styleId="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标题 2 字符"/>
    <w:link w:val="3"/>
    <w:autoRedefine/>
    <w:qFormat/>
    <w:uiPriority w:val="0"/>
    <w:rPr>
      <w:rFonts w:ascii="Cambria" w:hAnsi="Cambria"/>
      <w:b/>
      <w:bCs/>
      <w:kern w:val="2"/>
      <w:sz w:val="32"/>
      <w:szCs w:val="32"/>
    </w:rPr>
  </w:style>
  <w:style w:type="character" w:customStyle="1" w:styleId="62">
    <w:name w:val="正文文本 Char2"/>
    <w:autoRedefine/>
    <w:semiHidden/>
    <w:qFormat/>
    <w:uiPriority w:val="99"/>
    <w:rPr>
      <w:rFonts w:ascii="Calibri" w:hAnsi="Calibri" w:eastAsia="宋体" w:cs="Times New Roman"/>
    </w:rPr>
  </w:style>
  <w:style w:type="character" w:customStyle="1" w:styleId="63">
    <w:name w:val="页脚 Char1"/>
    <w:autoRedefine/>
    <w:semiHidden/>
    <w:qFormat/>
    <w:uiPriority w:val="99"/>
    <w:rPr>
      <w:rFonts w:ascii="Calibri" w:hAnsi="Calibri" w:eastAsia="宋体" w:cs="Times New Roman"/>
      <w:sz w:val="18"/>
      <w:szCs w:val="18"/>
    </w:rPr>
  </w:style>
  <w:style w:type="character" w:customStyle="1" w:styleId="64">
    <w:name w:val="明显引用 Char2"/>
    <w:autoRedefine/>
    <w:qFormat/>
    <w:uiPriority w:val="99"/>
    <w:rPr>
      <w:b/>
      <w:bCs/>
      <w:i/>
      <w:iCs/>
      <w:color w:val="4F81BD"/>
      <w:kern w:val="2"/>
      <w:sz w:val="21"/>
      <w:szCs w:val="24"/>
    </w:rPr>
  </w:style>
  <w:style w:type="character" w:customStyle="1" w:styleId="65">
    <w:name w:val="引用 Char"/>
    <w:link w:val="66"/>
    <w:autoRedefine/>
    <w:qFormat/>
    <w:uiPriority w:val="0"/>
    <w:rPr>
      <w:i/>
      <w:iCs/>
      <w:color w:val="000000"/>
    </w:rPr>
  </w:style>
  <w:style w:type="paragraph" w:customStyle="1" w:styleId="66">
    <w:name w:val="引用1"/>
    <w:basedOn w:val="1"/>
    <w:next w:val="1"/>
    <w:link w:val="65"/>
    <w:autoRedefine/>
    <w:qFormat/>
    <w:uiPriority w:val="0"/>
    <w:rPr>
      <w:i/>
      <w:iCs/>
      <w:color w:val="000000"/>
      <w:kern w:val="0"/>
      <w:sz w:val="20"/>
      <w:szCs w:val="20"/>
    </w:rPr>
  </w:style>
  <w:style w:type="character" w:customStyle="1" w:styleId="67">
    <w:name w:val="标题 1 Char_0"/>
    <w:link w:val="68"/>
    <w:autoRedefine/>
    <w:qFormat/>
    <w:uiPriority w:val="0"/>
    <w:rPr>
      <w:b/>
      <w:bCs/>
      <w:kern w:val="44"/>
      <w:sz w:val="44"/>
      <w:szCs w:val="44"/>
    </w:rPr>
  </w:style>
  <w:style w:type="paragraph" w:customStyle="1" w:styleId="68">
    <w:name w:val="标题 1_0"/>
    <w:basedOn w:val="60"/>
    <w:next w:val="60"/>
    <w:link w:val="67"/>
    <w:autoRedefine/>
    <w:qFormat/>
    <w:uiPriority w:val="0"/>
    <w:pPr>
      <w:keepNext/>
      <w:keepLines/>
      <w:spacing w:before="340" w:after="330" w:line="578" w:lineRule="auto"/>
      <w:outlineLvl w:val="0"/>
    </w:pPr>
    <w:rPr>
      <w:b/>
      <w:bCs/>
      <w:kern w:val="44"/>
      <w:sz w:val="44"/>
      <w:szCs w:val="44"/>
    </w:rPr>
  </w:style>
  <w:style w:type="character" w:customStyle="1" w:styleId="69">
    <w:name w:val="正文文本缩进 3 Char1"/>
    <w:autoRedefine/>
    <w:semiHidden/>
    <w:qFormat/>
    <w:uiPriority w:val="99"/>
    <w:rPr>
      <w:kern w:val="2"/>
      <w:sz w:val="16"/>
      <w:szCs w:val="16"/>
    </w:rPr>
  </w:style>
  <w:style w:type="character" w:customStyle="1" w:styleId="70">
    <w:name w:val="引用 Char1"/>
    <w:autoRedefine/>
    <w:qFormat/>
    <w:uiPriority w:val="29"/>
    <w:rPr>
      <w:i/>
      <w:iCs/>
      <w:color w:val="000000"/>
      <w:kern w:val="2"/>
      <w:sz w:val="21"/>
    </w:rPr>
  </w:style>
  <w:style w:type="character" w:customStyle="1" w:styleId="71">
    <w:name w:val="正文文本缩进 字符"/>
    <w:link w:val="20"/>
    <w:autoRedefine/>
    <w:qFormat/>
    <w:uiPriority w:val="0"/>
    <w:rPr>
      <w:kern w:val="2"/>
      <w:sz w:val="21"/>
      <w:szCs w:val="24"/>
    </w:rPr>
  </w:style>
  <w:style w:type="character" w:customStyle="1" w:styleId="72">
    <w:name w:val="font161"/>
    <w:autoRedefine/>
    <w:qFormat/>
    <w:uiPriority w:val="0"/>
    <w:rPr>
      <w:b/>
      <w:sz w:val="32"/>
    </w:rPr>
  </w:style>
  <w:style w:type="character" w:customStyle="1" w:styleId="73">
    <w:name w:val="标题 4 Char_0"/>
    <w:link w:val="74"/>
    <w:autoRedefine/>
    <w:qFormat/>
    <w:uiPriority w:val="0"/>
    <w:rPr>
      <w:rFonts w:ascii="Arial" w:hAnsi="Arial" w:eastAsia="黑体"/>
      <w:b/>
      <w:bCs/>
      <w:sz w:val="28"/>
      <w:szCs w:val="28"/>
    </w:rPr>
  </w:style>
  <w:style w:type="paragraph" w:customStyle="1" w:styleId="74">
    <w:name w:val="标题 4_0"/>
    <w:basedOn w:val="60"/>
    <w:next w:val="60"/>
    <w:link w:val="73"/>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5">
    <w:name w:val="页眉 字符"/>
    <w:link w:val="31"/>
    <w:autoRedefine/>
    <w:qFormat/>
    <w:uiPriority w:val="0"/>
    <w:rPr>
      <w:kern w:val="2"/>
      <w:sz w:val="18"/>
      <w:szCs w:val="18"/>
    </w:rPr>
  </w:style>
  <w:style w:type="character" w:customStyle="1" w:styleId="76">
    <w:name w:val="标题 6 字符"/>
    <w:link w:val="7"/>
    <w:autoRedefine/>
    <w:qFormat/>
    <w:uiPriority w:val="0"/>
    <w:rPr>
      <w:rFonts w:ascii="Cambria" w:hAnsi="Cambria" w:eastAsia="宋体" w:cs="Times New Roman"/>
      <w:b/>
      <w:bCs/>
      <w:kern w:val="2"/>
      <w:sz w:val="24"/>
      <w:szCs w:val="24"/>
    </w:rPr>
  </w:style>
  <w:style w:type="character" w:customStyle="1" w:styleId="77">
    <w:name w:val="纯文本 字符"/>
    <w:link w:val="25"/>
    <w:autoRedefine/>
    <w:qFormat/>
    <w:uiPriority w:val="0"/>
    <w:rPr>
      <w:rFonts w:ascii="Ari"/>
      <w:lang w:val="en-US" w:eastAsia="zh-CN" w:bidi="ar-SA"/>
    </w:rPr>
  </w:style>
  <w:style w:type="character" w:customStyle="1" w:styleId="78">
    <w:name w:val="引用 Char2"/>
    <w:autoRedefine/>
    <w:qFormat/>
    <w:uiPriority w:val="99"/>
    <w:rPr>
      <w:i/>
      <w:iCs/>
      <w:color w:val="000000"/>
      <w:kern w:val="2"/>
      <w:sz w:val="21"/>
      <w:szCs w:val="24"/>
    </w:rPr>
  </w:style>
  <w:style w:type="character" w:customStyle="1" w:styleId="79">
    <w:name w:val="rvts11"/>
    <w:autoRedefine/>
    <w:qFormat/>
    <w:uiPriority w:val="0"/>
    <w:rPr>
      <w:rFonts w:hint="default" w:ascii="KNLe" w:hAnsi="KNLe"/>
      <w:sz w:val="24"/>
      <w:szCs w:val="24"/>
      <w:u w:val="single"/>
    </w:rPr>
  </w:style>
  <w:style w:type="character" w:customStyle="1" w:styleId="80">
    <w:name w:val="标题 字符"/>
    <w:link w:val="42"/>
    <w:autoRedefine/>
    <w:qFormat/>
    <w:uiPriority w:val="0"/>
    <w:rPr>
      <w:rFonts w:ascii="Arial" w:hAnsi="Arial"/>
      <w:b/>
      <w:sz w:val="32"/>
    </w:rPr>
  </w:style>
  <w:style w:type="character" w:customStyle="1" w:styleId="81">
    <w:name w:val="标题5 Char Char"/>
    <w:link w:val="82"/>
    <w:autoRedefine/>
    <w:qFormat/>
    <w:uiPriority w:val="0"/>
    <w:rPr>
      <w:rFonts w:ascii="Arial" w:hAnsi="Arial"/>
      <w:b/>
      <w:bCs/>
      <w:sz w:val="24"/>
      <w:szCs w:val="32"/>
    </w:rPr>
  </w:style>
  <w:style w:type="paragraph" w:customStyle="1" w:styleId="82">
    <w:name w:val="标题5"/>
    <w:basedOn w:val="4"/>
    <w:link w:val="81"/>
    <w:autoRedefine/>
    <w:qFormat/>
    <w:uiPriority w:val="0"/>
    <w:pPr>
      <w:numPr>
        <w:ilvl w:val="0"/>
        <w:numId w:val="0"/>
      </w:numPr>
      <w:spacing w:line="413" w:lineRule="auto"/>
    </w:pPr>
    <w:rPr>
      <w:rFonts w:ascii="Arial" w:hAnsi="Arial"/>
      <w:kern w:val="0"/>
      <w:sz w:val="24"/>
    </w:rPr>
  </w:style>
  <w:style w:type="character" w:customStyle="1" w:styleId="83">
    <w:name w:val="副标题 Char2"/>
    <w:autoRedefine/>
    <w:qFormat/>
    <w:uiPriority w:val="11"/>
    <w:rPr>
      <w:rFonts w:ascii="Cambria" w:hAnsi="Cambria" w:cs="Times New Roman"/>
      <w:b/>
      <w:bCs/>
      <w:kern w:val="28"/>
      <w:sz w:val="32"/>
      <w:szCs w:val="32"/>
    </w:rPr>
  </w:style>
  <w:style w:type="character" w:customStyle="1" w:styleId="84">
    <w:name w:val="文档结构图 字符"/>
    <w:link w:val="15"/>
    <w:autoRedefine/>
    <w:qFormat/>
    <w:uiPriority w:val="0"/>
    <w:rPr>
      <w:rFonts w:ascii="宋体"/>
      <w:kern w:val="2"/>
      <w:sz w:val="18"/>
      <w:szCs w:val="18"/>
    </w:rPr>
  </w:style>
  <w:style w:type="character" w:customStyle="1" w:styleId="85">
    <w:name w:val="日期 字符"/>
    <w:link w:val="27"/>
    <w:autoRedefine/>
    <w:qFormat/>
    <w:uiPriority w:val="0"/>
    <w:rPr>
      <w:kern w:val="2"/>
      <w:sz w:val="21"/>
      <w:szCs w:val="24"/>
    </w:rPr>
  </w:style>
  <w:style w:type="character" w:customStyle="1" w:styleId="86">
    <w:name w:val="批注主题 Char1"/>
    <w:autoRedefine/>
    <w:qFormat/>
    <w:uiPriority w:val="0"/>
    <w:rPr>
      <w:b/>
      <w:bCs/>
      <w:kern w:val="2"/>
      <w:sz w:val="21"/>
      <w:szCs w:val="22"/>
    </w:rPr>
  </w:style>
  <w:style w:type="character" w:customStyle="1" w:styleId="87">
    <w:name w:val="font31"/>
    <w:autoRedefine/>
    <w:qFormat/>
    <w:uiPriority w:val="0"/>
    <w:rPr>
      <w:rFonts w:hint="eastAsia" w:ascii="宋体" w:hAnsi="宋体" w:eastAsia="宋体" w:cs="宋体"/>
      <w:color w:val="000000"/>
      <w:sz w:val="20"/>
      <w:szCs w:val="20"/>
      <w:u w:val="none"/>
    </w:rPr>
  </w:style>
  <w:style w:type="character" w:customStyle="1" w:styleId="88">
    <w:name w:val="明显引用 Char"/>
    <w:link w:val="89"/>
    <w:autoRedefine/>
    <w:qFormat/>
    <w:uiPriority w:val="0"/>
    <w:rPr>
      <w:b/>
      <w:bCs/>
      <w:i/>
      <w:iCs/>
      <w:color w:val="4F81BD"/>
    </w:rPr>
  </w:style>
  <w:style w:type="paragraph" w:customStyle="1" w:styleId="89">
    <w:name w:val="明显引用1"/>
    <w:basedOn w:val="1"/>
    <w:next w:val="1"/>
    <w:link w:val="88"/>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0">
    <w:name w:val="标题 5 字符"/>
    <w:link w:val="6"/>
    <w:autoRedefine/>
    <w:qFormat/>
    <w:uiPriority w:val="0"/>
    <w:rPr>
      <w:b/>
      <w:bCs/>
      <w:kern w:val="2"/>
      <w:sz w:val="28"/>
      <w:szCs w:val="28"/>
    </w:rPr>
  </w:style>
  <w:style w:type="character" w:customStyle="1" w:styleId="91">
    <w:name w:val="日期 Char1"/>
    <w:autoRedefine/>
    <w:qFormat/>
    <w:uiPriority w:val="0"/>
    <w:rPr>
      <w:rFonts w:ascii="Calibri" w:hAnsi="Calibri" w:eastAsia="宋体" w:cs="Times New Roman"/>
    </w:rPr>
  </w:style>
  <w:style w:type="character" w:customStyle="1" w:styleId="92">
    <w:name w:val="批注框文本 Char1"/>
    <w:autoRedefine/>
    <w:qFormat/>
    <w:uiPriority w:val="0"/>
    <w:rPr>
      <w:kern w:val="2"/>
      <w:sz w:val="18"/>
      <w:szCs w:val="18"/>
    </w:rPr>
  </w:style>
  <w:style w:type="character" w:customStyle="1" w:styleId="93">
    <w:name w:val="标题 Char1"/>
    <w:autoRedefine/>
    <w:qFormat/>
    <w:uiPriority w:val="10"/>
    <w:rPr>
      <w:rFonts w:ascii="Cambria" w:hAnsi="Cambria" w:eastAsia="宋体" w:cs="Times New Roman"/>
      <w:b/>
      <w:bCs/>
      <w:sz w:val="32"/>
      <w:szCs w:val="32"/>
    </w:rPr>
  </w:style>
  <w:style w:type="character" w:customStyle="1" w:styleId="94">
    <w:name w:val="标题 9 字符"/>
    <w:link w:val="10"/>
    <w:autoRedefine/>
    <w:qFormat/>
    <w:uiPriority w:val="0"/>
    <w:rPr>
      <w:rFonts w:ascii="Cambria" w:hAnsi="Cambria" w:eastAsia="宋体" w:cs="Times New Roman"/>
      <w:kern w:val="2"/>
      <w:sz w:val="21"/>
      <w:szCs w:val="21"/>
    </w:rPr>
  </w:style>
  <w:style w:type="character" w:customStyle="1" w:styleId="95">
    <w:name w:val="不明显参考1"/>
    <w:autoRedefine/>
    <w:qFormat/>
    <w:uiPriority w:val="0"/>
    <w:rPr>
      <w:smallCaps/>
      <w:color w:val="C0504D"/>
      <w:u w:val="single"/>
    </w:rPr>
  </w:style>
  <w:style w:type="character" w:customStyle="1" w:styleId="96">
    <w:name w:val="批注文字 Char1"/>
    <w:autoRedefine/>
    <w:qFormat/>
    <w:uiPriority w:val="0"/>
    <w:rPr>
      <w:rFonts w:ascii="Calibri" w:hAnsi="Calibri" w:eastAsia="宋体" w:cs="Times New Roman"/>
    </w:rPr>
  </w:style>
  <w:style w:type="character" w:customStyle="1" w:styleId="97">
    <w:name w:val="标题 Char2"/>
    <w:autoRedefine/>
    <w:qFormat/>
    <w:uiPriority w:val="10"/>
    <w:rPr>
      <w:rFonts w:ascii="Cambria" w:hAnsi="Cambria" w:cs="Times New Roman"/>
      <w:b/>
      <w:bCs/>
      <w:kern w:val="2"/>
      <w:sz w:val="32"/>
      <w:szCs w:val="32"/>
    </w:rPr>
  </w:style>
  <w:style w:type="character" w:customStyle="1" w:styleId="98">
    <w:name w:val="正文文本 3 Char1"/>
    <w:autoRedefine/>
    <w:semiHidden/>
    <w:qFormat/>
    <w:uiPriority w:val="99"/>
    <w:rPr>
      <w:kern w:val="2"/>
      <w:sz w:val="16"/>
      <w:szCs w:val="16"/>
    </w:rPr>
  </w:style>
  <w:style w:type="character" w:customStyle="1" w:styleId="99">
    <w:name w:val="批注主题 Char2"/>
    <w:autoRedefine/>
    <w:qFormat/>
    <w:uiPriority w:val="0"/>
    <w:rPr>
      <w:b/>
      <w:bCs/>
      <w:kern w:val="2"/>
      <w:sz w:val="21"/>
    </w:rPr>
  </w:style>
  <w:style w:type="character" w:customStyle="1" w:styleId="100">
    <w:name w:val="正文文本 Char_0"/>
    <w:link w:val="101"/>
    <w:autoRedefine/>
    <w:qFormat/>
    <w:uiPriority w:val="0"/>
    <w:rPr>
      <w:szCs w:val="24"/>
    </w:rPr>
  </w:style>
  <w:style w:type="paragraph" w:customStyle="1" w:styleId="101">
    <w:name w:val="正文文本_0"/>
    <w:basedOn w:val="60"/>
    <w:link w:val="100"/>
    <w:autoRedefine/>
    <w:qFormat/>
    <w:uiPriority w:val="0"/>
    <w:pPr>
      <w:spacing w:after="120"/>
    </w:pPr>
    <w:rPr>
      <w:kern w:val="0"/>
      <w:sz w:val="20"/>
    </w:rPr>
  </w:style>
  <w:style w:type="character" w:customStyle="1" w:styleId="102">
    <w:name w:val="副标题 字符"/>
    <w:link w:val="34"/>
    <w:autoRedefine/>
    <w:qFormat/>
    <w:uiPriority w:val="0"/>
    <w:rPr>
      <w:rFonts w:ascii="Cambria" w:hAnsi="Cambria"/>
      <w:b/>
      <w:bCs/>
      <w:kern w:val="28"/>
      <w:sz w:val="32"/>
      <w:szCs w:val="32"/>
    </w:rPr>
  </w:style>
  <w:style w:type="character" w:customStyle="1" w:styleId="103">
    <w:name w:val="bookmark"/>
    <w:basedOn w:val="46"/>
    <w:autoRedefine/>
    <w:qFormat/>
    <w:uiPriority w:val="0"/>
  </w:style>
  <w:style w:type="character" w:customStyle="1" w:styleId="104">
    <w:name w:val="标题 5 Char_0"/>
    <w:link w:val="105"/>
    <w:autoRedefine/>
    <w:qFormat/>
    <w:uiPriority w:val="0"/>
    <w:rPr>
      <w:rFonts w:ascii="Calibri" w:hAnsi="Calibri"/>
      <w:b/>
      <w:bCs/>
      <w:sz w:val="28"/>
      <w:szCs w:val="28"/>
    </w:rPr>
  </w:style>
  <w:style w:type="paragraph" w:customStyle="1" w:styleId="105">
    <w:name w:val="标题 5_0"/>
    <w:basedOn w:val="60"/>
    <w:next w:val="60"/>
    <w:link w:val="104"/>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6">
    <w:name w:val="正文文本缩进 2 字符"/>
    <w:link w:val="28"/>
    <w:autoRedefine/>
    <w:qFormat/>
    <w:uiPriority w:val="99"/>
    <w:rPr>
      <w:rFonts w:ascii="宋体"/>
    </w:rPr>
  </w:style>
  <w:style w:type="character" w:customStyle="1" w:styleId="107">
    <w:name w:val="批注文字 字符"/>
    <w:link w:val="16"/>
    <w:autoRedefine/>
    <w:qFormat/>
    <w:uiPriority w:val="99"/>
    <w:rPr>
      <w:kern w:val="2"/>
      <w:sz w:val="21"/>
      <w:szCs w:val="24"/>
    </w:rPr>
  </w:style>
  <w:style w:type="character" w:customStyle="1" w:styleId="108">
    <w:name w:val="font11"/>
    <w:autoRedefine/>
    <w:qFormat/>
    <w:uiPriority w:val="0"/>
    <w:rPr>
      <w:rFonts w:hint="eastAsia" w:ascii="宋体" w:hAnsi="宋体" w:eastAsia="宋体" w:cs="宋体"/>
      <w:color w:val="000000"/>
      <w:sz w:val="20"/>
      <w:szCs w:val="20"/>
      <w:u w:val="none"/>
    </w:rPr>
  </w:style>
  <w:style w:type="character" w:customStyle="1" w:styleId="109">
    <w:name w:val="明显参考1"/>
    <w:autoRedefine/>
    <w:qFormat/>
    <w:uiPriority w:val="0"/>
    <w:rPr>
      <w:b/>
      <w:bCs/>
      <w:smallCaps/>
      <w:color w:val="C0504D"/>
      <w:spacing w:val="5"/>
      <w:u w:val="single"/>
    </w:rPr>
  </w:style>
  <w:style w:type="character" w:customStyle="1" w:styleId="110">
    <w:name w:val="超链接_0"/>
    <w:autoRedefine/>
    <w:qFormat/>
    <w:uiPriority w:val="99"/>
    <w:rPr>
      <w:rFonts w:ascii="Calibri" w:hAnsi="Calibri"/>
      <w:color w:val="0000FF"/>
      <w:u w:val="single"/>
    </w:rPr>
  </w:style>
  <w:style w:type="character" w:customStyle="1" w:styleId="111">
    <w:name w:val="文档结构图 Char2"/>
    <w:autoRedefine/>
    <w:semiHidden/>
    <w:qFormat/>
    <w:uiPriority w:val="99"/>
    <w:rPr>
      <w:rFonts w:ascii="宋体" w:hAnsi="Calibri" w:eastAsia="宋体" w:cs="Times New Roman"/>
      <w:sz w:val="18"/>
      <w:szCs w:val="18"/>
    </w:rPr>
  </w:style>
  <w:style w:type="character" w:customStyle="1" w:styleId="112">
    <w:name w:val="textcontents"/>
    <w:autoRedefine/>
    <w:qFormat/>
    <w:uiPriority w:val="0"/>
    <w:rPr>
      <w:rFonts w:cs="Times New Roman"/>
    </w:rPr>
  </w:style>
  <w:style w:type="character" w:customStyle="1" w:styleId="113">
    <w:name w:val="标题 1 Char"/>
    <w:autoRedefine/>
    <w:qFormat/>
    <w:uiPriority w:val="0"/>
    <w:rPr>
      <w:b/>
      <w:bCs/>
      <w:kern w:val="44"/>
      <w:sz w:val="32"/>
      <w:szCs w:val="44"/>
    </w:rPr>
  </w:style>
  <w:style w:type="character" w:customStyle="1" w:styleId="114">
    <w:name w:val="正文文本 字符"/>
    <w:link w:val="18"/>
    <w:autoRedefine/>
    <w:qFormat/>
    <w:uiPriority w:val="0"/>
    <w:rPr>
      <w:rFonts w:eastAsia="幼圆"/>
      <w:b/>
      <w:bCs/>
      <w:kern w:val="2"/>
      <w:sz w:val="44"/>
      <w:szCs w:val="24"/>
    </w:rPr>
  </w:style>
  <w:style w:type="character" w:customStyle="1" w:styleId="115">
    <w:name w:val="标题 8 字符"/>
    <w:link w:val="9"/>
    <w:autoRedefine/>
    <w:qFormat/>
    <w:uiPriority w:val="0"/>
    <w:rPr>
      <w:rFonts w:ascii="Cambria" w:hAnsi="Cambria" w:eastAsia="宋体" w:cs="Times New Roman"/>
      <w:kern w:val="2"/>
      <w:sz w:val="24"/>
      <w:szCs w:val="24"/>
    </w:rPr>
  </w:style>
  <w:style w:type="character" w:customStyle="1" w:styleId="116">
    <w:name w:val="副标题 Char1"/>
    <w:autoRedefine/>
    <w:qFormat/>
    <w:uiPriority w:val="11"/>
    <w:rPr>
      <w:rFonts w:ascii="Cambria" w:hAnsi="Cambria" w:cs="Times New Roman"/>
      <w:b/>
      <w:bCs/>
      <w:kern w:val="28"/>
      <w:sz w:val="32"/>
      <w:szCs w:val="32"/>
    </w:rPr>
  </w:style>
  <w:style w:type="character" w:customStyle="1" w:styleId="117">
    <w:name w:val="批注主题 字符"/>
    <w:link w:val="43"/>
    <w:autoRedefine/>
    <w:qFormat/>
    <w:uiPriority w:val="0"/>
    <w:rPr>
      <w:b/>
      <w:bCs/>
      <w:kern w:val="2"/>
      <w:sz w:val="21"/>
      <w:szCs w:val="24"/>
    </w:rPr>
  </w:style>
  <w:style w:type="character" w:customStyle="1" w:styleId="118">
    <w:name w:val="书籍标题1"/>
    <w:autoRedefine/>
    <w:qFormat/>
    <w:uiPriority w:val="0"/>
    <w:rPr>
      <w:b/>
      <w:bCs/>
      <w:smallCaps/>
      <w:spacing w:val="5"/>
    </w:rPr>
  </w:style>
  <w:style w:type="character" w:customStyle="1" w:styleId="119">
    <w:name w:val="页脚 字符"/>
    <w:link w:val="30"/>
    <w:autoRedefine/>
    <w:qFormat/>
    <w:uiPriority w:val="99"/>
    <w:rPr>
      <w:kern w:val="2"/>
      <w:sz w:val="18"/>
      <w:szCs w:val="18"/>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3"/>
    <w:next w:val="22"/>
    <w:link w:val="120"/>
    <w:autoRedefine/>
    <w:qFormat/>
    <w:uiPriority w:val="0"/>
    <w:pPr>
      <w:numPr>
        <w:ilvl w:val="0"/>
        <w:numId w:val="0"/>
      </w:numPr>
      <w:spacing w:line="413" w:lineRule="auto"/>
    </w:pPr>
    <w:rPr>
      <w:rFonts w:ascii="Arial" w:hAnsi="Arial"/>
      <w:kern w:val="0"/>
      <w:sz w:val="24"/>
    </w:rPr>
  </w:style>
  <w:style w:type="character" w:customStyle="1" w:styleId="122">
    <w:name w:val="正文文本 Char1"/>
    <w:autoRedefine/>
    <w:qFormat/>
    <w:uiPriority w:val="0"/>
    <w:rPr>
      <w:rFonts w:ascii="Calibri" w:hAnsi="Calibri" w:eastAsia="宋体" w:cs="Times New Roman"/>
    </w:rPr>
  </w:style>
  <w:style w:type="character" w:customStyle="1" w:styleId="123">
    <w:name w:val="明显引用 Char1"/>
    <w:autoRedefine/>
    <w:qFormat/>
    <w:uiPriority w:val="30"/>
    <w:rPr>
      <w:b/>
      <w:bCs/>
      <w:i/>
      <w:iCs/>
      <w:color w:val="4F81BD"/>
      <w:kern w:val="2"/>
      <w:sz w:val="21"/>
    </w:rPr>
  </w:style>
  <w:style w:type="character" w:customStyle="1" w:styleId="124">
    <w:name w:val="页眉 Char1"/>
    <w:autoRedefine/>
    <w:semiHidden/>
    <w:qFormat/>
    <w:uiPriority w:val="99"/>
    <w:rPr>
      <w:rFonts w:ascii="Calibri" w:hAnsi="Calibri" w:eastAsia="宋体" w:cs="Times New Roman"/>
      <w:sz w:val="18"/>
      <w:szCs w:val="18"/>
    </w:rPr>
  </w:style>
  <w:style w:type="character" w:customStyle="1" w:styleId="125">
    <w:name w:val="不明显强调1"/>
    <w:autoRedefine/>
    <w:qFormat/>
    <w:uiPriority w:val="0"/>
    <w:rPr>
      <w:i/>
      <w:iCs/>
      <w:color w:val="808080"/>
    </w:rPr>
  </w:style>
  <w:style w:type="character" w:customStyle="1" w:styleId="126">
    <w:name w:val="正文文本 3 字符"/>
    <w:link w:val="17"/>
    <w:autoRedefine/>
    <w:qFormat/>
    <w:uiPriority w:val="0"/>
    <w:rPr>
      <w:rFonts w:ascii="宋体"/>
      <w:kern w:val="2"/>
      <w:sz w:val="24"/>
    </w:rPr>
  </w:style>
  <w:style w:type="character" w:customStyle="1" w:styleId="127">
    <w:name w:val="正文文本缩进 3 字符"/>
    <w:link w:val="36"/>
    <w:autoRedefine/>
    <w:qFormat/>
    <w:uiPriority w:val="0"/>
    <w:rPr>
      <w:kern w:val="2"/>
      <w:sz w:val="16"/>
    </w:rPr>
  </w:style>
  <w:style w:type="character" w:customStyle="1" w:styleId="128">
    <w:name w:val="font21"/>
    <w:autoRedefine/>
    <w:qFormat/>
    <w:uiPriority w:val="0"/>
    <w:rPr>
      <w:rFonts w:hint="eastAsia" w:ascii="宋体" w:hAnsi="宋体" w:eastAsia="宋体" w:cs="宋体"/>
      <w:color w:val="000000"/>
      <w:sz w:val="20"/>
      <w:szCs w:val="20"/>
      <w:u w:val="none"/>
    </w:rPr>
  </w:style>
  <w:style w:type="character" w:customStyle="1" w:styleId="129">
    <w:name w:val="批注框文本 字符"/>
    <w:link w:val="29"/>
    <w:autoRedefine/>
    <w:qFormat/>
    <w:uiPriority w:val="0"/>
    <w:rPr>
      <w:kern w:val="2"/>
      <w:sz w:val="18"/>
      <w:szCs w:val="18"/>
    </w:rPr>
  </w:style>
  <w:style w:type="character" w:customStyle="1" w:styleId="130">
    <w:name w:val="标题 7 字符"/>
    <w:link w:val="8"/>
    <w:autoRedefine/>
    <w:qFormat/>
    <w:uiPriority w:val="0"/>
    <w:rPr>
      <w:b/>
      <w:bCs/>
      <w:kern w:val="2"/>
      <w:sz w:val="24"/>
      <w:szCs w:val="24"/>
    </w:rPr>
  </w:style>
  <w:style w:type="character" w:customStyle="1" w:styleId="131">
    <w:name w:val="标题 1 字符"/>
    <w:link w:val="2"/>
    <w:autoRedefine/>
    <w:qFormat/>
    <w:uiPriority w:val="0"/>
    <w:rPr>
      <w:rFonts w:ascii="Times New Roman" w:hAnsi="Times New Roman" w:eastAsia="宋体" w:cs="Times New Roman"/>
      <w:b/>
      <w:bCs/>
      <w:kern w:val="44"/>
      <w:sz w:val="32"/>
      <w:szCs w:val="44"/>
    </w:rPr>
  </w:style>
  <w:style w:type="character" w:customStyle="1" w:styleId="132">
    <w:name w:val="文档结构图 Char1"/>
    <w:autoRedefine/>
    <w:qFormat/>
    <w:uiPriority w:val="0"/>
    <w:rPr>
      <w:rFonts w:ascii="宋体" w:hAnsi="Calibri" w:eastAsia="宋体" w:cs="Times New Roman"/>
      <w:sz w:val="18"/>
      <w:szCs w:val="18"/>
    </w:rPr>
  </w:style>
  <w:style w:type="character" w:customStyle="1" w:styleId="133">
    <w:name w:val="标题 2 Char_0"/>
    <w:link w:val="134"/>
    <w:autoRedefine/>
    <w:qFormat/>
    <w:uiPriority w:val="0"/>
    <w:rPr>
      <w:rFonts w:ascii="Cambria" w:hAnsi="Cambria"/>
      <w:b/>
      <w:bCs/>
      <w:sz w:val="32"/>
      <w:szCs w:val="32"/>
    </w:rPr>
  </w:style>
  <w:style w:type="paragraph" w:customStyle="1" w:styleId="134">
    <w:name w:val="标题 2_0"/>
    <w:basedOn w:val="60"/>
    <w:next w:val="60"/>
    <w:link w:val="133"/>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5">
    <w:name w:val="日期 Char2"/>
    <w:autoRedefine/>
    <w:semiHidden/>
    <w:qFormat/>
    <w:uiPriority w:val="99"/>
    <w:rPr>
      <w:rFonts w:ascii="Calibri" w:hAnsi="Calibri" w:eastAsia="宋体" w:cs="Times New Roman"/>
    </w:rPr>
  </w:style>
  <w:style w:type="character" w:customStyle="1" w:styleId="136">
    <w:name w:val="批注框文本 Char2"/>
    <w:autoRedefine/>
    <w:semiHidden/>
    <w:qFormat/>
    <w:uiPriority w:val="99"/>
    <w:rPr>
      <w:rFonts w:ascii="Calibri" w:hAnsi="Calibri" w:eastAsia="宋体" w:cs="Times New Roman"/>
      <w:sz w:val="18"/>
      <w:szCs w:val="18"/>
    </w:rPr>
  </w:style>
  <w:style w:type="character" w:customStyle="1" w:styleId="137">
    <w:name w:val="标题 4 字符"/>
    <w:link w:val="5"/>
    <w:autoRedefine/>
    <w:qFormat/>
    <w:uiPriority w:val="0"/>
    <w:rPr>
      <w:rFonts w:ascii="Cambria" w:hAnsi="Cambria" w:eastAsia="宋体" w:cs="Times New Roman"/>
      <w:b/>
      <w:bCs/>
      <w:kern w:val="2"/>
      <w:sz w:val="28"/>
      <w:szCs w:val="28"/>
    </w:rPr>
  </w:style>
  <w:style w:type="character" w:customStyle="1" w:styleId="138">
    <w:name w:val="列出段落 Char"/>
    <w:link w:val="139"/>
    <w:autoRedefine/>
    <w:qFormat/>
    <w:locked/>
    <w:uiPriority w:val="99"/>
    <w:rPr>
      <w:kern w:val="2"/>
      <w:sz w:val="21"/>
      <w:szCs w:val="24"/>
    </w:rPr>
  </w:style>
  <w:style w:type="paragraph" w:customStyle="1" w:styleId="139">
    <w:name w:val="List Paragraph1"/>
    <w:basedOn w:val="1"/>
    <w:link w:val="138"/>
    <w:autoRedefine/>
    <w:qFormat/>
    <w:uiPriority w:val="99"/>
    <w:pPr>
      <w:ind w:firstLine="420" w:firstLineChars="200"/>
    </w:pPr>
  </w:style>
  <w:style w:type="paragraph" w:customStyle="1" w:styleId="140">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1">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5">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6">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7">
    <w:name w:val="正文1"/>
    <w:autoRedefine/>
    <w:qFormat/>
    <w:uiPriority w:val="0"/>
    <w:pPr>
      <w:widowControl w:val="0"/>
      <w:jc w:val="both"/>
    </w:pPr>
    <w:rPr>
      <w:rFonts w:ascii="Calibri" w:hAnsi="Calibri" w:eastAsia="宋体" w:cs="Times New Roman"/>
      <w:lang w:val="en-US" w:eastAsia="zh-CN" w:bidi="ar-SA"/>
    </w:rPr>
  </w:style>
  <w:style w:type="paragraph" w:customStyle="1" w:styleId="148">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9">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50">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1">
    <w:name w:val="目录 5_0"/>
    <w:basedOn w:val="60"/>
    <w:next w:val="60"/>
    <w:autoRedefine/>
    <w:qFormat/>
    <w:uiPriority w:val="39"/>
    <w:pPr>
      <w:ind w:left="1680" w:leftChars="800"/>
    </w:pPr>
    <w:rPr>
      <w:rFonts w:ascii="Calibri" w:hAnsi="Calibri"/>
    </w:rPr>
  </w:style>
  <w:style w:type="paragraph" w:customStyle="1" w:styleId="15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3">
    <w:name w:val="标题 11"/>
    <w:basedOn w:val="147"/>
    <w:next w:val="147"/>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4">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5">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6">
    <w:name w:val="表格文字"/>
    <w:basedOn w:val="1"/>
    <w:link w:val="187"/>
    <w:autoRedefine/>
    <w:qFormat/>
    <w:uiPriority w:val="0"/>
    <w:pPr>
      <w:adjustRightInd w:val="0"/>
      <w:spacing w:line="420" w:lineRule="atLeast"/>
      <w:jc w:val="left"/>
      <w:textAlignment w:val="baseline"/>
    </w:pPr>
    <w:rPr>
      <w:rFonts w:ascii="Calibri" w:hAnsi="Calibri"/>
      <w:kern w:val="0"/>
      <w:szCs w:val="22"/>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8">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9">
    <w:name w:val="表格"/>
    <w:basedOn w:val="1"/>
    <w:autoRedefine/>
    <w:qFormat/>
    <w:uiPriority w:val="0"/>
    <w:pPr>
      <w:jc w:val="center"/>
      <w:textAlignment w:val="center"/>
    </w:pPr>
    <w:rPr>
      <w:rFonts w:ascii="华文细黑" w:hAnsi="华文细黑"/>
      <w:kern w:val="0"/>
      <w:szCs w:val="22"/>
    </w:rPr>
  </w:style>
  <w:style w:type="paragraph" w:customStyle="1" w:styleId="160">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列出段落2"/>
    <w:basedOn w:val="1"/>
    <w:autoRedefine/>
    <w:qFormat/>
    <w:uiPriority w:val="99"/>
    <w:pPr>
      <w:ind w:firstLine="420" w:firstLineChars="200"/>
    </w:pPr>
  </w:style>
  <w:style w:type="paragraph" w:customStyle="1" w:styleId="163">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4">
    <w:name w:val="Char Char Char Char Char Char Char"/>
    <w:basedOn w:val="1"/>
    <w:autoRedefine/>
    <w:qFormat/>
    <w:uiPriority w:val="0"/>
    <w:pPr>
      <w:adjustRightInd w:val="0"/>
      <w:spacing w:line="360" w:lineRule="auto"/>
    </w:pPr>
    <w:rPr>
      <w:kern w:val="0"/>
      <w:sz w:val="24"/>
      <w:szCs w:val="20"/>
    </w:rPr>
  </w:style>
  <w:style w:type="paragraph" w:customStyle="1" w:styleId="165">
    <w:name w:val="2方案格式2"/>
    <w:basedOn w:val="145"/>
    <w:autoRedefine/>
    <w:qFormat/>
    <w:uiPriority w:val="0"/>
    <w:pPr>
      <w:numPr>
        <w:ilvl w:val="1"/>
      </w:numPr>
      <w:spacing w:before="50" w:after="50" w:line="240" w:lineRule="auto"/>
      <w:outlineLvl w:val="1"/>
    </w:pPr>
    <w:rPr>
      <w:sz w:val="44"/>
    </w:rPr>
  </w:style>
  <w:style w:type="paragraph" w:customStyle="1" w:styleId="16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8">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9">
    <w:name w:val="目录 4_0"/>
    <w:basedOn w:val="60"/>
    <w:next w:val="60"/>
    <w:autoRedefine/>
    <w:qFormat/>
    <w:uiPriority w:val="39"/>
    <w:pPr>
      <w:ind w:left="1260" w:leftChars="600"/>
    </w:pPr>
    <w:rPr>
      <w:rFonts w:ascii="Calibri" w:hAnsi="Calibri"/>
    </w:rPr>
  </w:style>
  <w:style w:type="paragraph" w:customStyle="1" w:styleId="170">
    <w:name w:val="目录 3_0"/>
    <w:basedOn w:val="60"/>
    <w:next w:val="60"/>
    <w:autoRedefine/>
    <w:qFormat/>
    <w:uiPriority w:val="39"/>
    <w:pPr>
      <w:ind w:left="840" w:leftChars="400"/>
    </w:pPr>
    <w:rPr>
      <w:rFonts w:ascii="Calibri" w:hAnsi="Calibri"/>
    </w:rPr>
  </w:style>
  <w:style w:type="paragraph" w:customStyle="1" w:styleId="171">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2">
    <w:name w:val="1"/>
    <w:basedOn w:val="1"/>
    <w:next w:val="1"/>
    <w:autoRedefine/>
    <w:qFormat/>
    <w:uiPriority w:val="0"/>
    <w:rPr>
      <w:rFonts w:ascii="Calibri" w:hAnsi="Calibri"/>
      <w:szCs w:val="22"/>
    </w:rPr>
  </w:style>
  <w:style w:type="paragraph" w:customStyle="1" w:styleId="173">
    <w:name w:val="Blockquote_0"/>
    <w:basedOn w:val="60"/>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4">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5">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6">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7">
    <w:name w:val="p0"/>
    <w:basedOn w:val="1"/>
    <w:autoRedefine/>
    <w:qFormat/>
    <w:uiPriority w:val="0"/>
    <w:pPr>
      <w:widowControl/>
    </w:pPr>
    <w:rPr>
      <w:b/>
      <w:bCs/>
      <w:kern w:val="0"/>
      <w:sz w:val="24"/>
    </w:rPr>
  </w:style>
  <w:style w:type="paragraph" w:customStyle="1" w:styleId="178">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9">
    <w:name w:val="3方案格式3"/>
    <w:basedOn w:val="165"/>
    <w:autoRedefine/>
    <w:qFormat/>
    <w:uiPriority w:val="0"/>
    <w:pPr>
      <w:numPr>
        <w:ilvl w:val="2"/>
      </w:numPr>
      <w:outlineLvl w:val="2"/>
    </w:pPr>
    <w:rPr>
      <w:sz w:val="32"/>
    </w:rPr>
  </w:style>
  <w:style w:type="paragraph" w:customStyle="1" w:styleId="180">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1">
    <w:name w:val="标题2"/>
    <w:basedOn w:val="3"/>
    <w:next w:val="18"/>
    <w:autoRedefine/>
    <w:qFormat/>
    <w:uiPriority w:val="0"/>
    <w:pPr>
      <w:spacing w:before="156" w:after="156" w:line="360" w:lineRule="auto"/>
    </w:pPr>
    <w:rPr>
      <w:bCs w:val="0"/>
      <w:sz w:val="24"/>
    </w:rPr>
  </w:style>
  <w:style w:type="paragraph" w:customStyle="1" w:styleId="18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3">
    <w:name w:val="正文11"/>
    <w:autoRedefine/>
    <w:qFormat/>
    <w:uiPriority w:val="0"/>
    <w:rPr>
      <w:rFonts w:ascii="Calibri" w:hAnsi="Calibri" w:eastAsia="宋体" w:cs="Calibri"/>
      <w:sz w:val="24"/>
      <w:szCs w:val="24"/>
      <w:lang w:val="en-US" w:eastAsia="zh-CN" w:bidi="ar-SA"/>
    </w:rPr>
  </w:style>
  <w:style w:type="paragraph" w:customStyle="1" w:styleId="184">
    <w:name w:val="正文2"/>
    <w:autoRedefine/>
    <w:qFormat/>
    <w:uiPriority w:val="0"/>
    <w:rPr>
      <w:rFonts w:ascii="Times New Roman" w:hAnsi="Times New Roman" w:eastAsia="微软雅黑" w:cs="Times New Roman"/>
      <w:sz w:val="24"/>
      <w:szCs w:val="24"/>
      <w:lang w:val="en-US" w:eastAsia="zh-CN" w:bidi="ar-SA"/>
    </w:rPr>
  </w:style>
  <w:style w:type="paragraph" w:customStyle="1" w:styleId="185">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6">
    <w:name w:val="纯文本2"/>
    <w:basedOn w:val="1"/>
    <w:autoRedefine/>
    <w:qFormat/>
    <w:uiPriority w:val="0"/>
    <w:pPr>
      <w:jc w:val="left"/>
    </w:pPr>
    <w:rPr>
      <w:rFonts w:hint="eastAsia" w:ascii="宋体" w:hAnsi="宋体" w:cs="Courier New"/>
      <w:kern w:val="1"/>
      <w:sz w:val="24"/>
      <w:szCs w:val="20"/>
      <w:lang w:bidi="hi-IN"/>
    </w:rPr>
  </w:style>
  <w:style w:type="character" w:customStyle="1" w:styleId="187">
    <w:name w:val="表格文字 字符"/>
    <w:link w:val="156"/>
    <w:autoRedefine/>
    <w:qFormat/>
    <w:uiPriority w:val="0"/>
    <w:rPr>
      <w:rFonts w:ascii="Calibri" w:hAnsi="Calibri" w:eastAsia="宋体" w:cs="Times New Roman"/>
      <w:sz w:val="21"/>
      <w:szCs w:val="22"/>
    </w:rPr>
  </w:style>
  <w:style w:type="paragraph" w:styleId="188">
    <w:name w:val="List Paragraph"/>
    <w:basedOn w:val="1"/>
    <w:autoRedefine/>
    <w:qFormat/>
    <w:uiPriority w:val="99"/>
    <w:pPr>
      <w:ind w:firstLine="420" w:firstLineChars="200"/>
    </w:pPr>
  </w:style>
  <w:style w:type="paragraph" w:customStyle="1" w:styleId="189">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90">
    <w:name w:val="No Spacing"/>
    <w:autoRedefine/>
    <w:qFormat/>
    <w:uiPriority w:val="1"/>
    <w:rPr>
      <w:rFonts w:ascii="Times New Roman" w:hAnsi="Times New Roman" w:eastAsia="宋体" w:cs="Times New Roman"/>
      <w:sz w:val="21"/>
      <w:szCs w:val="22"/>
      <w:lang w:val="en-US" w:eastAsia="zh-CN" w:bidi="ar-SA"/>
    </w:rPr>
  </w:style>
  <w:style w:type="paragraph" w:customStyle="1" w:styleId="191">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2">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3">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4">
    <w:name w:val="additive /b"/>
    <w:autoRedefine/>
    <w:qFormat/>
    <w:uiPriority w:val="0"/>
  </w:style>
  <w:style w:type="paragraph" w:customStyle="1" w:styleId="195">
    <w:name w:val="_Style 30"/>
    <w:basedOn w:val="1"/>
    <w:next w:val="188"/>
    <w:autoRedefine/>
    <w:qFormat/>
    <w:uiPriority w:val="34"/>
    <w:pPr>
      <w:ind w:firstLine="420" w:firstLineChars="200"/>
    </w:pPr>
  </w:style>
  <w:style w:type="paragraph" w:customStyle="1" w:styleId="196">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7">
    <w:name w:val="Table Paragraph"/>
    <w:basedOn w:val="1"/>
    <w:autoRedefine/>
    <w:qFormat/>
    <w:uiPriority w:val="1"/>
    <w:pPr>
      <w:jc w:val="left"/>
    </w:pPr>
    <w:rPr>
      <w:rFonts w:ascii="等线" w:hAnsi="等线" w:eastAsia="等线"/>
      <w:kern w:val="0"/>
      <w:sz w:val="22"/>
      <w:szCs w:val="22"/>
      <w:lang w:eastAsia="en-US"/>
    </w:rPr>
  </w:style>
  <w:style w:type="paragraph" w:customStyle="1" w:styleId="198">
    <w:name w:val="表"/>
    <w:basedOn w:val="1"/>
    <w:autoRedefine/>
    <w:qFormat/>
    <w:uiPriority w:val="0"/>
    <w:pPr>
      <w:spacing w:line="360" w:lineRule="auto"/>
      <w:jc w:val="center"/>
    </w:pPr>
    <w:rPr>
      <w:rFonts w:ascii="宋体" w:hAnsi="宋体" w:cstheme="minorBidi"/>
      <w:kern w:val="0"/>
      <w:sz w:val="28"/>
      <w:szCs w:val="18"/>
    </w:rPr>
  </w:style>
  <w:style w:type="character" w:customStyle="1" w:styleId="199">
    <w:name w:val="font91"/>
    <w:basedOn w:val="46"/>
    <w:autoRedefine/>
    <w:qFormat/>
    <w:uiPriority w:val="0"/>
    <w:rPr>
      <w:rFonts w:hint="eastAsia" w:ascii="宋体" w:hAnsi="宋体" w:eastAsia="宋体" w:cs="宋体"/>
      <w:color w:val="000000"/>
      <w:sz w:val="21"/>
      <w:szCs w:val="21"/>
      <w:u w:val="none"/>
    </w:rPr>
  </w:style>
  <w:style w:type="paragraph" w:customStyle="1" w:styleId="200">
    <w:name w:val="method"/>
    <w:basedOn w:val="1"/>
    <w:autoRedefine/>
    <w:qFormat/>
    <w:uiPriority w:val="0"/>
    <w:pPr>
      <w:ind w:firstLine="480" w:firstLineChars="200"/>
    </w:pPr>
  </w:style>
  <w:style w:type="table" w:customStyle="1" w:styleId="201">
    <w:name w:val="网格型21"/>
    <w:basedOn w:val="4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26</Pages>
  <Words>8395</Words>
  <Characters>8853</Characters>
  <Lines>48</Lines>
  <Paragraphs>13</Paragraphs>
  <TotalTime>2</TotalTime>
  <ScaleCrop>false</ScaleCrop>
  <LinksUpToDate>false</LinksUpToDate>
  <CharactersWithSpaces>10189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2024-03-18T10:31:00Z</dcterms:created>
  <dc:creator>Lenovo User</dc:creator>
  <cp:lastModifiedBy>WPS_1680858018</cp:lastModifiedBy>
  <cp:lastPrinted>2023-03-27T15:40:00Z</cp:lastPrinted>
  <dcterms:modified xsi:type="dcterms:W3CDTF">2025-03-05T00:30:55Z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62684D202A3544029915ED7A203E1835</vt:lpwstr>
  </property>
  <property fmtid="{D5CDD505-2E9C-101B-9397-08002B2CF9AE}" pid="4" name="KSOTemplateDocerSaveRecord">
    <vt:lpwstr>eyJoZGlkIjoiMThmZmEwMTM3ZWZlMDRhODdiOTg3NzcyOTYwOWI1MTUiLCJ1c2VySWQiOiIxNDg2NTI4NDM3In0=</vt:lpwstr>
  </property>
</Properties>
</file>